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69D" w:rsidRPr="00DF3772" w:rsidRDefault="0049069D" w:rsidP="00CA502F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spacing w:line="200" w:lineRule="atLeast"/>
        <w:ind w:right="50"/>
        <w:jc w:val="center"/>
        <w:rPr>
          <w:rFonts w:asciiTheme="majorHAnsi" w:hAnsiTheme="majorHAnsi"/>
          <w:b/>
          <w:color w:val="FFFFFF" w:themeColor="background1"/>
          <w:sz w:val="21"/>
          <w:szCs w:val="21"/>
        </w:rPr>
      </w:pPr>
      <w:r w:rsidRPr="00DF3772">
        <w:rPr>
          <w:rFonts w:asciiTheme="majorHAnsi" w:hAnsiTheme="majorHAnsi"/>
          <w:b/>
          <w:color w:val="FFFFFF" w:themeColor="background1"/>
          <w:sz w:val="21"/>
          <w:szCs w:val="21"/>
        </w:rPr>
        <w:t>K U P N Í   S M L O U V</w:t>
      </w:r>
      <w:r w:rsidR="00257C2E" w:rsidRPr="00DF3772">
        <w:rPr>
          <w:rFonts w:asciiTheme="majorHAnsi" w:hAnsiTheme="majorHAnsi"/>
          <w:b/>
          <w:color w:val="FFFFFF" w:themeColor="background1"/>
          <w:sz w:val="21"/>
          <w:szCs w:val="21"/>
        </w:rPr>
        <w:t> </w:t>
      </w:r>
      <w:r w:rsidRPr="00DF3772">
        <w:rPr>
          <w:rFonts w:asciiTheme="majorHAnsi" w:hAnsiTheme="majorHAnsi"/>
          <w:b/>
          <w:color w:val="FFFFFF" w:themeColor="background1"/>
          <w:sz w:val="21"/>
          <w:szCs w:val="21"/>
        </w:rPr>
        <w:t>A</w:t>
      </w:r>
    </w:p>
    <w:p w:rsidR="00B33A64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číslo smlouvy…………….</w:t>
      </w:r>
    </w:p>
    <w:p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:rsidR="00F7410F" w:rsidRPr="00F7410F" w:rsidRDefault="00F7410F" w:rsidP="00BB395A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Cs/>
          <w:sz w:val="21"/>
          <w:szCs w:val="21"/>
        </w:rPr>
      </w:pPr>
      <w:r w:rsidRPr="00F7410F">
        <w:rPr>
          <w:rFonts w:asciiTheme="majorHAnsi" w:hAnsiTheme="majorHAnsi"/>
          <w:b/>
          <w:bCs/>
          <w:sz w:val="21"/>
          <w:szCs w:val="21"/>
        </w:rPr>
        <w:t>Základní škola a mateřská škola Ostrava-Zábřeh, Březinova 52, příspěvková organizace</w:t>
      </w:r>
    </w:p>
    <w:p w:rsidR="00267756" w:rsidRPr="00F7410F" w:rsidRDefault="00267756" w:rsidP="00F7410F">
      <w:pPr>
        <w:pStyle w:val="Bezmezer"/>
        <w:rPr>
          <w:rFonts w:asciiTheme="majorHAnsi" w:hAnsiTheme="majorHAnsi"/>
          <w:bCs/>
          <w:sz w:val="21"/>
          <w:szCs w:val="21"/>
        </w:rPr>
      </w:pPr>
      <w:r w:rsidRPr="00F7410F">
        <w:rPr>
          <w:rFonts w:asciiTheme="majorHAnsi" w:hAnsiTheme="majorHAnsi"/>
          <w:sz w:val="21"/>
          <w:szCs w:val="21"/>
        </w:rPr>
        <w:t>se sídlem:</w:t>
      </w:r>
      <w:r w:rsidRPr="00F7410F">
        <w:rPr>
          <w:rFonts w:asciiTheme="majorHAnsi" w:hAnsiTheme="majorHAnsi"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Březinova 1383/52, 70030 Ostrava-Zábřeh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bCs/>
          <w:sz w:val="21"/>
          <w:szCs w:val="21"/>
        </w:rPr>
      </w:pPr>
      <w:r w:rsidRPr="00267756">
        <w:rPr>
          <w:rFonts w:asciiTheme="majorHAnsi" w:hAnsiTheme="majorHAnsi"/>
          <w:bCs/>
          <w:sz w:val="21"/>
          <w:szCs w:val="21"/>
        </w:rPr>
        <w:t>Zastoupen:</w:t>
      </w:r>
      <w:r w:rsidRPr="00267756">
        <w:rPr>
          <w:rFonts w:asciiTheme="majorHAnsi" w:hAnsiTheme="majorHAnsi"/>
          <w:bCs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RNDr. Janem Veřmiřovským, Ph. D., ředitelem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bCs/>
          <w:sz w:val="21"/>
          <w:szCs w:val="21"/>
        </w:rPr>
        <w:t xml:space="preserve">IČ: </w:t>
      </w:r>
      <w:r w:rsidRPr="00267756">
        <w:rPr>
          <w:rFonts w:asciiTheme="majorHAnsi" w:hAnsiTheme="majorHAnsi"/>
          <w:bCs/>
          <w:sz w:val="21"/>
          <w:szCs w:val="21"/>
        </w:rPr>
        <w:tab/>
      </w:r>
      <w:r w:rsidRPr="00267756">
        <w:rPr>
          <w:rFonts w:asciiTheme="majorHAnsi" w:hAnsiTheme="majorHAnsi"/>
          <w:bCs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70978336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>DIČ:</w:t>
      </w:r>
      <w:r w:rsidRPr="00267756">
        <w:rPr>
          <w:rFonts w:asciiTheme="majorHAnsi" w:hAnsiTheme="majorHAnsi"/>
          <w:sz w:val="21"/>
          <w:szCs w:val="21"/>
        </w:rPr>
        <w:tab/>
      </w:r>
      <w:r w:rsidRPr="00267756">
        <w:rPr>
          <w:rFonts w:asciiTheme="majorHAnsi" w:hAnsiTheme="majorHAnsi"/>
          <w:sz w:val="21"/>
          <w:szCs w:val="21"/>
        </w:rPr>
        <w:tab/>
        <w:t>CZ</w:t>
      </w:r>
      <w:r w:rsidR="00D65958" w:rsidRPr="00D65958">
        <w:rPr>
          <w:rFonts w:asciiTheme="majorHAnsi" w:hAnsiTheme="majorHAnsi"/>
          <w:sz w:val="21"/>
          <w:szCs w:val="21"/>
        </w:rPr>
        <w:t>70978336</w:t>
      </w:r>
      <w:r w:rsidRPr="00267756">
        <w:rPr>
          <w:rFonts w:asciiTheme="majorHAnsi" w:hAnsiTheme="majorHAnsi"/>
          <w:sz w:val="21"/>
          <w:szCs w:val="21"/>
        </w:rPr>
        <w:t xml:space="preserve"> (neplátce DPH)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>telefon:</w:t>
      </w:r>
      <w:r w:rsidRPr="00267756">
        <w:rPr>
          <w:rFonts w:asciiTheme="majorHAnsi" w:hAnsiTheme="majorHAnsi"/>
          <w:sz w:val="21"/>
          <w:szCs w:val="21"/>
        </w:rPr>
        <w:tab/>
      </w:r>
      <w:r w:rsidRPr="00267756">
        <w:rPr>
          <w:rFonts w:asciiTheme="majorHAnsi" w:hAnsiTheme="majorHAnsi"/>
          <w:sz w:val="21"/>
          <w:szCs w:val="21"/>
        </w:rPr>
        <w:tab/>
        <w:t>+420</w:t>
      </w:r>
      <w:r w:rsidR="00D65958">
        <w:rPr>
          <w:rFonts w:asciiTheme="majorHAnsi" w:hAnsiTheme="majorHAnsi"/>
          <w:sz w:val="21"/>
          <w:szCs w:val="21"/>
        </w:rPr>
        <w:t> 596 784 375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>e-mail:</w:t>
      </w:r>
      <w:r w:rsidRPr="00267756">
        <w:rPr>
          <w:rFonts w:asciiTheme="majorHAnsi" w:hAnsiTheme="majorHAnsi"/>
          <w:sz w:val="21"/>
          <w:szCs w:val="21"/>
        </w:rPr>
        <w:tab/>
      </w:r>
      <w:r w:rsidRPr="00267756">
        <w:rPr>
          <w:rFonts w:asciiTheme="majorHAnsi" w:hAnsiTheme="majorHAnsi"/>
          <w:sz w:val="21"/>
          <w:szCs w:val="21"/>
        </w:rPr>
        <w:tab/>
      </w:r>
      <w:hyperlink r:id="rId8" w:history="1">
        <w:r w:rsidR="00D65958" w:rsidRPr="00F001DC">
          <w:rPr>
            <w:rStyle w:val="Hypertextovodkaz"/>
            <w:rFonts w:asciiTheme="majorHAnsi" w:hAnsiTheme="majorHAnsi"/>
            <w:sz w:val="21"/>
            <w:szCs w:val="21"/>
          </w:rPr>
          <w:t>reditel@zs-brezinova.cz</w:t>
        </w:r>
      </w:hyperlink>
      <w:r w:rsidRPr="00267756">
        <w:rPr>
          <w:rStyle w:val="Hypertextovodkaz"/>
          <w:rFonts w:asciiTheme="majorHAnsi" w:hAnsiTheme="majorHAnsi"/>
          <w:sz w:val="21"/>
          <w:szCs w:val="21"/>
        </w:rPr>
        <w:t xml:space="preserve"> 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 xml:space="preserve">č. účtu: </w:t>
      </w:r>
      <w:r w:rsidRPr="00267756">
        <w:rPr>
          <w:rFonts w:asciiTheme="majorHAnsi" w:hAnsiTheme="majorHAnsi"/>
          <w:sz w:val="21"/>
          <w:szCs w:val="21"/>
        </w:rPr>
        <w:tab/>
      </w:r>
      <w:r>
        <w:rPr>
          <w:rFonts w:asciiTheme="majorHAnsi" w:hAnsiTheme="majorHAnsi"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50138761/ 0100</w:t>
      </w:r>
    </w:p>
    <w:p w:rsidR="0049069D" w:rsidRPr="00DF3772" w:rsidRDefault="00CA502F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/>
          <w:bCs/>
          <w:sz w:val="21"/>
          <w:szCs w:val="21"/>
        </w:rPr>
      </w:pPr>
      <w:r w:rsidRPr="00DF3772">
        <w:rPr>
          <w:rFonts w:asciiTheme="majorHAnsi" w:hAnsiTheme="majorHAnsi"/>
          <w:b/>
          <w:bCs/>
          <w:sz w:val="21"/>
          <w:szCs w:val="21"/>
        </w:rPr>
        <w:t xml:space="preserve"> </w:t>
      </w:r>
      <w:r w:rsidR="0049069D" w:rsidRPr="00DF3772">
        <w:rPr>
          <w:rFonts w:asciiTheme="majorHAnsi" w:hAnsiTheme="majorHAnsi"/>
          <w:b/>
          <w:bCs/>
          <w:sz w:val="21"/>
          <w:szCs w:val="21"/>
        </w:rPr>
        <w:t xml:space="preserve">(dále jen kupující) </w:t>
      </w:r>
    </w:p>
    <w:p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B72B1D">
        <w:rPr>
          <w:rFonts w:asciiTheme="majorHAnsi" w:hAnsiTheme="majorHAnsi"/>
          <w:sz w:val="21"/>
          <w:szCs w:val="21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B72B1D">
        <w:rPr>
          <w:rFonts w:asciiTheme="majorHAnsi" w:hAnsiTheme="majorHAnsi"/>
          <w:sz w:val="21"/>
          <w:szCs w:val="21"/>
        </w:rPr>
        <w:instrText xml:space="preserve"> FORMTEXT </w:instrText>
      </w:r>
      <w:r w:rsidR="005717D6" w:rsidRPr="00B72B1D">
        <w:rPr>
          <w:rFonts w:asciiTheme="majorHAnsi" w:hAnsiTheme="majorHAnsi"/>
          <w:sz w:val="21"/>
          <w:szCs w:val="21"/>
        </w:rPr>
      </w:r>
      <w:r w:rsidR="005717D6" w:rsidRPr="00B72B1D">
        <w:rPr>
          <w:rFonts w:asciiTheme="majorHAnsi" w:hAnsiTheme="majorHAnsi"/>
          <w:sz w:val="21"/>
          <w:szCs w:val="21"/>
        </w:rPr>
        <w:fldChar w:fldCharType="separate"/>
      </w:r>
      <w:bookmarkStart w:id="1" w:name="_GoBack"/>
      <w:r w:rsidR="00890368">
        <w:rPr>
          <w:rFonts w:asciiTheme="majorHAnsi" w:hAnsiTheme="majorHAnsi"/>
          <w:noProof/>
          <w:sz w:val="21"/>
          <w:szCs w:val="21"/>
        </w:rPr>
        <w:t>DOPLNÍ ÚČASTNÍK</w:t>
      </w:r>
      <w:bookmarkEnd w:id="1"/>
      <w:r w:rsidR="005717D6" w:rsidRPr="00B72B1D">
        <w:rPr>
          <w:rFonts w:asciiTheme="majorHAnsi" w:hAnsiTheme="majorHAnsi"/>
          <w:sz w:val="21"/>
          <w:szCs w:val="21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2" w:name="Text1"/>
      <w:r w:rsidR="005717D6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5717D6" w:rsidRPr="00B72B1D">
        <w:rPr>
          <w:rFonts w:asciiTheme="majorHAnsi" w:hAnsiTheme="majorHAnsi" w:cs="Arial"/>
          <w:sz w:val="21"/>
          <w:szCs w:val="21"/>
        </w:rPr>
      </w:r>
      <w:r w:rsidR="005717D6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5717D6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2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3" w:name="Text3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3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4" w:name="Text4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4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5" w:name="Text5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5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6" w:name="Text6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7" w:name="Text7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8" w:name="Text8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8"/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9" w:name="Text9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890368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9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:rsidR="006A1966" w:rsidRPr="00DF3772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b/>
          <w:bCs/>
          <w:sz w:val="21"/>
          <w:szCs w:val="21"/>
        </w:rPr>
      </w:pPr>
      <w:r w:rsidRPr="00DF3772">
        <w:rPr>
          <w:rFonts w:asciiTheme="majorHAnsi" w:hAnsiTheme="majorHAnsi"/>
          <w:b/>
          <w:bCs/>
          <w:sz w:val="21"/>
          <w:szCs w:val="21"/>
        </w:rPr>
        <w:t xml:space="preserve"> </w:t>
      </w:r>
      <w:r w:rsidR="006A1966" w:rsidRPr="00DF3772">
        <w:rPr>
          <w:rFonts w:asciiTheme="majorHAnsi" w:hAnsiTheme="majorHAnsi"/>
          <w:b/>
          <w:bCs/>
          <w:sz w:val="21"/>
          <w:szCs w:val="21"/>
        </w:rPr>
        <w:t>(dále jen prodávající)</w:t>
      </w:r>
    </w:p>
    <w:p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:rsidR="00060BB3" w:rsidRPr="00060BB3" w:rsidRDefault="001140BC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0E47BA">
        <w:rPr>
          <w:rFonts w:asciiTheme="majorHAnsi" w:hAnsiTheme="majorHAnsi" w:cs="Arial"/>
          <w:sz w:val="21"/>
          <w:szCs w:val="21"/>
        </w:rPr>
        <w:t xml:space="preserve">Předmětem </w:t>
      </w:r>
      <w:r w:rsidR="00EA01F3" w:rsidRPr="000E47B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Pr="000E47BA">
        <w:rPr>
          <w:rFonts w:asciiTheme="majorHAnsi" w:hAnsiTheme="majorHAnsi" w:cs="Arial"/>
          <w:b/>
          <w:sz w:val="21"/>
          <w:szCs w:val="21"/>
        </w:rPr>
        <w:t>„</w:t>
      </w:r>
      <w:r w:rsidR="00993D4E" w:rsidRPr="00993D4E">
        <w:rPr>
          <w:rFonts w:asciiTheme="majorHAnsi" w:hAnsiTheme="majorHAnsi" w:cs="Arial"/>
          <w:sz w:val="21"/>
          <w:szCs w:val="21"/>
        </w:rPr>
        <w:t>REVITALIZACE ODBORNÝCH UČEBEN ZŠ BŘEZINOVA - DODÁVKA NÁBYTKU A SOUVISEJÍCÍ STAVEBNÍ PRÁCE</w:t>
      </w:r>
      <w:r w:rsidR="008423ED">
        <w:rPr>
          <w:rFonts w:asciiTheme="majorHAnsi" w:hAnsiTheme="majorHAnsi" w:cs="Arial"/>
          <w:sz w:val="21"/>
          <w:szCs w:val="21"/>
        </w:rPr>
        <w:t xml:space="preserve">“, </w:t>
      </w:r>
      <w:r w:rsidR="00296FDD" w:rsidRPr="000E47BA">
        <w:rPr>
          <w:rFonts w:asciiTheme="majorHAnsi" w:hAnsiTheme="majorHAnsi" w:cs="Arial"/>
          <w:sz w:val="21"/>
          <w:szCs w:val="21"/>
        </w:rPr>
        <w:t xml:space="preserve">tj. </w:t>
      </w:r>
      <w:r w:rsidR="0077400A" w:rsidRPr="000E00FE">
        <w:rPr>
          <w:rFonts w:asciiTheme="majorHAnsi" w:hAnsiTheme="majorHAnsi"/>
          <w:sz w:val="21"/>
          <w:szCs w:val="21"/>
        </w:rPr>
        <w:t xml:space="preserve">dodávka a montáž </w:t>
      </w:r>
      <w:r w:rsidR="00060BB3" w:rsidRPr="00060BB3">
        <w:rPr>
          <w:rFonts w:asciiTheme="majorHAnsi" w:hAnsiTheme="majorHAnsi"/>
          <w:sz w:val="21"/>
          <w:szCs w:val="21"/>
        </w:rPr>
        <w:t xml:space="preserve">vybavení </w:t>
      </w:r>
      <w:r w:rsidR="00060BB3">
        <w:rPr>
          <w:rFonts w:asciiTheme="majorHAnsi" w:hAnsiTheme="majorHAnsi"/>
          <w:sz w:val="21"/>
          <w:szCs w:val="21"/>
        </w:rPr>
        <w:t>školních</w:t>
      </w:r>
      <w:r w:rsidR="00060BB3" w:rsidRPr="00060BB3">
        <w:rPr>
          <w:rFonts w:asciiTheme="majorHAnsi" w:hAnsiTheme="majorHAnsi"/>
          <w:sz w:val="21"/>
          <w:szCs w:val="21"/>
        </w:rPr>
        <w:t xml:space="preserve"> prostor nábytkem, nábytkovým vybavením a provedení s dodávkou souvisejících stavebních prací (elektroinstalace vč. osvětlení, vodoinstalace, pokládka podlah, úpravy stěn a stropu)</w:t>
      </w:r>
      <w:r w:rsidR="008D5423" w:rsidRPr="000E47BA">
        <w:rPr>
          <w:rFonts w:asciiTheme="majorHAnsi" w:hAnsiTheme="majorHAnsi"/>
          <w:sz w:val="21"/>
          <w:szCs w:val="21"/>
        </w:rPr>
        <w:t>. Rozsah je</w:t>
      </w:r>
      <w:r w:rsidRPr="000E47BA">
        <w:rPr>
          <w:rFonts w:asciiTheme="majorHAnsi" w:hAnsiTheme="majorHAnsi"/>
          <w:sz w:val="21"/>
          <w:szCs w:val="21"/>
        </w:rPr>
        <w:t xml:space="preserve"> uveden</w:t>
      </w:r>
      <w:r w:rsidR="008D5423" w:rsidRPr="000E47BA">
        <w:rPr>
          <w:rFonts w:asciiTheme="majorHAnsi" w:hAnsiTheme="majorHAnsi"/>
          <w:sz w:val="21"/>
          <w:szCs w:val="21"/>
        </w:rPr>
        <w:t xml:space="preserve"> </w:t>
      </w:r>
      <w:r w:rsidR="00406DE5" w:rsidRPr="000E47BA">
        <w:rPr>
          <w:rFonts w:asciiTheme="majorHAnsi" w:hAnsiTheme="majorHAnsi"/>
          <w:sz w:val="21"/>
          <w:szCs w:val="21"/>
        </w:rPr>
        <w:t>v </w:t>
      </w:r>
      <w:r w:rsidR="00F92C66" w:rsidRPr="000E47BA">
        <w:rPr>
          <w:rFonts w:asciiTheme="majorHAnsi" w:hAnsiTheme="majorHAnsi"/>
          <w:sz w:val="21"/>
          <w:szCs w:val="21"/>
        </w:rPr>
        <w:t>položkové</w:t>
      </w:r>
      <w:r w:rsidR="007535B4">
        <w:rPr>
          <w:rFonts w:asciiTheme="majorHAnsi" w:hAnsiTheme="majorHAnsi"/>
          <w:sz w:val="21"/>
          <w:szCs w:val="21"/>
        </w:rPr>
        <w:t>m</w:t>
      </w:r>
      <w:r w:rsidR="0037446B" w:rsidRPr="000E47BA">
        <w:rPr>
          <w:rFonts w:asciiTheme="majorHAnsi" w:hAnsiTheme="majorHAnsi"/>
          <w:sz w:val="21"/>
          <w:szCs w:val="21"/>
        </w:rPr>
        <w:t xml:space="preserve"> rozpočtu, který je přílohou</w:t>
      </w:r>
      <w:r w:rsidRPr="000E47BA">
        <w:rPr>
          <w:rFonts w:asciiTheme="majorHAnsi" w:hAnsiTheme="majorHAnsi"/>
          <w:sz w:val="21"/>
          <w:szCs w:val="21"/>
        </w:rPr>
        <w:t xml:space="preserve"> této smlouvy</w:t>
      </w:r>
      <w:r w:rsidR="00DF3772" w:rsidRPr="000E47BA">
        <w:rPr>
          <w:rFonts w:asciiTheme="majorHAnsi" w:hAnsiTheme="majorHAnsi"/>
          <w:sz w:val="21"/>
          <w:szCs w:val="21"/>
        </w:rPr>
        <w:t>.</w:t>
      </w:r>
      <w:r w:rsidRPr="000E47BA">
        <w:rPr>
          <w:rFonts w:asciiTheme="majorHAnsi" w:hAnsiTheme="majorHAnsi"/>
          <w:sz w:val="21"/>
          <w:szCs w:val="21"/>
        </w:rPr>
        <w:t xml:space="preserve"> </w:t>
      </w:r>
      <w:bookmarkStart w:id="10" w:name="_Hlk510989554"/>
    </w:p>
    <w:p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10"/>
      <w:r w:rsidRPr="00060BB3">
        <w:rPr>
          <w:rFonts w:asciiTheme="majorHAnsi" w:hAnsiTheme="majorHAnsi"/>
          <w:bCs/>
          <w:sz w:val="21"/>
          <w:szCs w:val="21"/>
        </w:rPr>
        <w:t>Základní škola a mateřská škola Ostrava-Zábřeh, Březinova 52, příspěvková organizace, na adrese: Březinova 1383/52, 70030 Ostrava-Zábřeh</w:t>
      </w:r>
      <w:r>
        <w:rPr>
          <w:rFonts w:asciiTheme="majorHAnsi" w:hAnsiTheme="majorHAnsi"/>
          <w:bCs/>
          <w:sz w:val="21"/>
          <w:szCs w:val="21"/>
        </w:rPr>
        <w:t>.</w:t>
      </w:r>
    </w:p>
    <w:p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montáž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převést na kupujícího vlastnické právo k tomuto předmětu koupě. Kupující se zavazuje zaplatit prodávajícímu za dodávku koupě a jeho montáž bez vad a nedodělků kupní cenu, a to na základě předávacího protokolu a soupisu dodávek.</w:t>
      </w:r>
    </w:p>
    <w:p w:rsidR="00861F25" w:rsidRPr="002E46F4" w:rsidRDefault="009B6601" w:rsidP="00672632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2E46F4">
        <w:rPr>
          <w:rFonts w:asciiTheme="majorHAnsi" w:hAnsiTheme="majorHAnsi" w:cstheme="minorHAnsi"/>
          <w:sz w:val="21"/>
          <w:szCs w:val="21"/>
        </w:rPr>
        <w:t xml:space="preserve">Projekt </w:t>
      </w:r>
      <w:r w:rsidR="00060BB3">
        <w:rPr>
          <w:rFonts w:asciiTheme="majorHAnsi" w:hAnsiTheme="majorHAnsi" w:cstheme="minorHAnsi"/>
          <w:sz w:val="21"/>
          <w:szCs w:val="21"/>
        </w:rPr>
        <w:t>je</w:t>
      </w:r>
      <w:r w:rsidRPr="002E46F4">
        <w:rPr>
          <w:rFonts w:asciiTheme="majorHAnsi" w:hAnsiTheme="majorHAnsi" w:cstheme="minorHAnsi"/>
          <w:sz w:val="21"/>
          <w:szCs w:val="21"/>
        </w:rPr>
        <w:t xml:space="preserve"> spolufinancován z Integrovaného regionálního operačního programu, </w:t>
      </w:r>
      <w:r w:rsidR="001F4A92" w:rsidRPr="002E46F4">
        <w:rPr>
          <w:rFonts w:asciiTheme="majorHAnsi" w:hAnsiTheme="majorHAnsi" w:cstheme="minorHAnsi"/>
          <w:sz w:val="21"/>
          <w:szCs w:val="21"/>
        </w:rPr>
        <w:t xml:space="preserve">výzva č. </w:t>
      </w:r>
      <w:r w:rsidR="00060BB3">
        <w:rPr>
          <w:rFonts w:asciiTheme="majorHAnsi" w:hAnsiTheme="majorHAnsi" w:cstheme="minorHAnsi"/>
          <w:sz w:val="21"/>
          <w:szCs w:val="21"/>
        </w:rPr>
        <w:t>66</w:t>
      </w:r>
      <w:r w:rsidR="002C1B69" w:rsidRPr="002E46F4">
        <w:rPr>
          <w:rFonts w:asciiTheme="majorHAnsi" w:hAnsiTheme="majorHAnsi" w:cstheme="minorHAnsi"/>
          <w:sz w:val="21"/>
          <w:szCs w:val="21"/>
        </w:rPr>
        <w:t xml:space="preserve"> – </w:t>
      </w:r>
      <w:r w:rsidR="00060BB3" w:rsidRPr="00060BB3">
        <w:rPr>
          <w:rFonts w:ascii="Cambria" w:hAnsi="Cambria"/>
          <w:sz w:val="20"/>
          <w:szCs w:val="20"/>
        </w:rPr>
        <w:t>Infrastruktura pro vzdělávání – Integrované projekty ITI</w:t>
      </w:r>
      <w:r w:rsidR="001F4A92" w:rsidRPr="002E46F4">
        <w:rPr>
          <w:rFonts w:asciiTheme="majorHAnsi" w:hAnsiTheme="majorHAnsi" w:cstheme="minorHAnsi"/>
          <w:sz w:val="21"/>
          <w:szCs w:val="21"/>
        </w:rPr>
        <w:t xml:space="preserve">, </w:t>
      </w:r>
      <w:r w:rsidR="00060BB3">
        <w:rPr>
          <w:rFonts w:asciiTheme="majorHAnsi" w:hAnsiTheme="majorHAnsi" w:cstheme="minorHAnsi"/>
          <w:sz w:val="21"/>
          <w:szCs w:val="21"/>
        </w:rPr>
        <w:t xml:space="preserve">název projektu: </w:t>
      </w:r>
      <w:r w:rsidR="00060BB3" w:rsidRPr="00060BB3">
        <w:rPr>
          <w:rFonts w:asciiTheme="majorHAnsi" w:hAnsiTheme="majorHAnsi" w:cstheme="minorHAnsi"/>
          <w:bCs/>
          <w:sz w:val="21"/>
          <w:szCs w:val="21"/>
        </w:rPr>
        <w:t>Revitalizace odborných učeben a bezbariérovost ZŠ Březinova, Ostrava</w:t>
      </w:r>
      <w:r w:rsidR="00060BB3">
        <w:rPr>
          <w:rFonts w:asciiTheme="majorHAnsi" w:hAnsiTheme="majorHAnsi" w:cstheme="minorHAnsi"/>
          <w:bCs/>
          <w:sz w:val="21"/>
          <w:szCs w:val="21"/>
        </w:rPr>
        <w:t xml:space="preserve">; </w:t>
      </w:r>
      <w:r w:rsidR="00060BB3">
        <w:rPr>
          <w:rFonts w:asciiTheme="majorHAnsi" w:hAnsiTheme="majorHAnsi" w:cstheme="minorHAnsi"/>
          <w:sz w:val="21"/>
          <w:szCs w:val="21"/>
        </w:rPr>
        <w:t xml:space="preserve">registrační </w:t>
      </w:r>
      <w:r w:rsidR="001F4A92" w:rsidRPr="002E46F4">
        <w:rPr>
          <w:rFonts w:asciiTheme="majorHAnsi" w:hAnsiTheme="majorHAnsi" w:cstheme="minorHAnsi"/>
          <w:sz w:val="21"/>
          <w:szCs w:val="21"/>
        </w:rPr>
        <w:t xml:space="preserve">číslo projektu: </w:t>
      </w:r>
      <w:r w:rsidR="00961DA1" w:rsidRPr="00961DA1">
        <w:rPr>
          <w:rFonts w:ascii="Cambria" w:hAnsi="Cambria"/>
          <w:sz w:val="20"/>
          <w:szCs w:val="20"/>
        </w:rPr>
        <w:t>CZ.06.2.67/0.0/0.0/16_066/00</w:t>
      </w:r>
      <w:r w:rsidR="00060BB3">
        <w:rPr>
          <w:rFonts w:ascii="Cambria" w:hAnsi="Cambria"/>
          <w:sz w:val="20"/>
          <w:szCs w:val="20"/>
        </w:rPr>
        <w:t>10879</w:t>
      </w:r>
      <w:r w:rsidRPr="002E46F4">
        <w:rPr>
          <w:rFonts w:asciiTheme="majorHAnsi" w:hAnsiTheme="majorHAnsi" w:cstheme="minorHAnsi"/>
          <w:sz w:val="21"/>
          <w:szCs w:val="21"/>
        </w:rPr>
        <w:t>.</w:t>
      </w:r>
      <w:r w:rsidR="00BB3E37" w:rsidRPr="002E46F4">
        <w:rPr>
          <w:rFonts w:asciiTheme="majorHAnsi" w:hAnsiTheme="majorHAnsi"/>
          <w:sz w:val="21"/>
          <w:szCs w:val="21"/>
        </w:rPr>
        <w:t xml:space="preserve">  </w:t>
      </w:r>
    </w:p>
    <w:p w:rsidR="00DF3772" w:rsidRDefault="00DF3772">
      <w:pPr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br w:type="page"/>
      </w:r>
    </w:p>
    <w:p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lastRenderedPageBreak/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montáže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0"/>
            <w:r w:rsidR="00D46999">
              <w:rPr>
                <w:rFonts w:asciiTheme="majorHAnsi" w:hAnsiTheme="majorHAnsi" w:cs="Arial"/>
                <w:sz w:val="21"/>
                <w:szCs w:val="21"/>
              </w:rPr>
              <w:instrText xml:space="preserve"> FORMTEXT </w:instrText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  <w:fldChar w:fldCharType="separate"/>
            </w:r>
            <w:r w:rsidR="00890368">
              <w:rPr>
                <w:rFonts w:asciiTheme="majorHAnsi" w:hAnsiTheme="majorHAnsi" w:cs="Arial"/>
                <w:noProof/>
                <w:sz w:val="21"/>
                <w:szCs w:val="21"/>
              </w:rPr>
              <w:t>0,00</w:t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  <w:fldChar w:fldCharType="end"/>
            </w:r>
            <w:bookmarkEnd w:id="11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FE373B" w:rsidRPr="00D46999" w:rsidRDefault="00D46999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>
              <w:rPr>
                <w:rFonts w:asciiTheme="majorHAnsi" w:hAnsiTheme="majorHAnsi" w:cs="Arial"/>
                <w:sz w:val="21"/>
                <w:szCs w:val="21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1"/>
            <w:r>
              <w:rPr>
                <w:rFonts w:asciiTheme="majorHAnsi" w:hAnsiTheme="majorHAnsi" w:cs="Arial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="Arial"/>
                <w:sz w:val="21"/>
                <w:szCs w:val="21"/>
              </w:rPr>
            </w:r>
            <w:r>
              <w:rPr>
                <w:rFonts w:asciiTheme="majorHAnsi" w:hAnsiTheme="majorHAnsi" w:cs="Arial"/>
                <w:sz w:val="21"/>
                <w:szCs w:val="21"/>
              </w:rPr>
              <w:fldChar w:fldCharType="separate"/>
            </w:r>
            <w:r w:rsidR="00890368">
              <w:rPr>
                <w:rFonts w:asciiTheme="majorHAnsi" w:hAnsiTheme="majorHAnsi" w:cs="Arial"/>
                <w:noProof/>
                <w:sz w:val="21"/>
                <w:szCs w:val="21"/>
              </w:rPr>
              <w:t>0,00</w:t>
            </w:r>
            <w:r>
              <w:rPr>
                <w:rFonts w:asciiTheme="majorHAnsi" w:hAnsiTheme="majorHAnsi" w:cs="Arial"/>
                <w:sz w:val="21"/>
                <w:szCs w:val="21"/>
              </w:rPr>
              <w:fldChar w:fldCharType="end"/>
            </w:r>
            <w:bookmarkEnd w:id="12"/>
            <w:r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:rsidTr="003D25D6">
        <w:trPr>
          <w:trHeight w:val="263"/>
        </w:trPr>
        <w:tc>
          <w:tcPr>
            <w:tcW w:w="4411" w:type="dxa"/>
            <w:shd w:val="clear" w:color="auto" w:fill="E6E6E6"/>
          </w:tcPr>
          <w:p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:rsidR="00FE373B" w:rsidRPr="00D46999" w:rsidRDefault="00D46999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>
              <w:rPr>
                <w:rFonts w:asciiTheme="majorHAnsi" w:hAnsiTheme="majorHAnsi" w:cs="Arial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3" w:name="Text12"/>
            <w:r>
              <w:rPr>
                <w:rFonts w:asciiTheme="majorHAnsi" w:hAnsiTheme="majorHAnsi" w:cs="Arial"/>
                <w:b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  <w:fldChar w:fldCharType="separate"/>
            </w:r>
            <w:r w:rsidR="00890368">
              <w:rPr>
                <w:rFonts w:asciiTheme="majorHAnsi" w:hAnsiTheme="majorHAnsi" w:cs="Arial"/>
                <w:b/>
                <w:noProof/>
                <w:sz w:val="21"/>
                <w:szCs w:val="21"/>
              </w:rPr>
              <w:t>0,00</w:t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  <w:fldChar w:fldCharType="end"/>
            </w:r>
            <w:bookmarkEnd w:id="13"/>
            <w:r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:rsidR="00DF0F5E" w:rsidRPr="00DF3772" w:rsidRDefault="00FE373B" w:rsidP="004C7081">
      <w:pPr>
        <w:spacing w:after="80" w:line="240" w:lineRule="atLeast"/>
        <w:ind w:left="284"/>
        <w:jc w:val="both"/>
        <w:rPr>
          <w:rFonts w:asciiTheme="majorHAnsi" w:hAnsiTheme="majorHAnsi" w:cs="Arial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 xml:space="preserve">Předmět plnění této smlouvy nebude využíván ani částečně pro ekonomickou činnost, </w:t>
      </w:r>
      <w:r w:rsidR="005E7D8F" w:rsidRPr="00DF3772">
        <w:rPr>
          <w:rFonts w:asciiTheme="majorHAnsi" w:hAnsiTheme="majorHAnsi" w:cs="Arial"/>
          <w:sz w:val="21"/>
          <w:szCs w:val="21"/>
        </w:rPr>
        <w:t>kupující</w:t>
      </w:r>
      <w:r w:rsidR="00391437" w:rsidRPr="00DF3772">
        <w:rPr>
          <w:rFonts w:asciiTheme="majorHAnsi" w:hAnsiTheme="majorHAnsi" w:cs="Arial"/>
          <w:sz w:val="21"/>
          <w:szCs w:val="21"/>
        </w:rPr>
        <w:t xml:space="preserve"> jej pořizuje výlučně za účelem vzdělávání</w:t>
      </w:r>
      <w:r w:rsidRPr="00DF3772">
        <w:rPr>
          <w:rFonts w:asciiTheme="majorHAnsi" w:hAnsiTheme="majorHAnsi" w:cs="Arial"/>
          <w:sz w:val="21"/>
          <w:szCs w:val="21"/>
        </w:rPr>
        <w:t xml:space="preserve">. Pokud jsou poskytnuté montážní práce zařazené pod číselnými kódy 41- 43 klasifikace produkce CZ-CPA, </w:t>
      </w:r>
      <w:r w:rsidRPr="00DF3772">
        <w:rPr>
          <w:rFonts w:asciiTheme="majorHAnsi" w:hAnsiTheme="majorHAnsi" w:cs="Arial"/>
          <w:bCs/>
          <w:sz w:val="21"/>
          <w:szCs w:val="21"/>
        </w:rPr>
        <w:t>režim přenesení daňové povinnosti</w:t>
      </w:r>
      <w:r w:rsidRPr="00DF3772">
        <w:rPr>
          <w:rFonts w:asciiTheme="majorHAnsi" w:hAnsiTheme="majorHAnsi" w:cs="Arial"/>
          <w:sz w:val="21"/>
          <w:szCs w:val="21"/>
        </w:rPr>
        <w:t xml:space="preserve"> dle § 92e zákona č. 235/2004 Sb., o dani z přidané hodnoty, v platném znění, </w:t>
      </w:r>
      <w:r w:rsidRPr="00DF3772">
        <w:rPr>
          <w:rFonts w:asciiTheme="majorHAnsi" w:hAnsiTheme="majorHAnsi" w:cs="Arial"/>
          <w:bCs/>
          <w:sz w:val="21"/>
          <w:szCs w:val="21"/>
        </w:rPr>
        <w:t>nebude použit.</w:t>
      </w:r>
      <w:r w:rsidRPr="00DF3772">
        <w:rPr>
          <w:rFonts w:asciiTheme="majorHAnsi" w:hAnsiTheme="majorHAnsi" w:cs="Arial"/>
          <w:sz w:val="21"/>
          <w:szCs w:val="21"/>
        </w:rPr>
        <w:t xml:space="preserve"> </w:t>
      </w:r>
    </w:p>
    <w:p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:rsidR="00B52C08" w:rsidRPr="00E02864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neprodleně po uzavření této smlouvy na místě plnění ověřit, zda v rozpočtu specifikovaný předmět koupě je rozměrově možné umístit do určených místností, případně kupujícího upozornit </w:t>
      </w:r>
      <w:r w:rsidRPr="001560AD">
        <w:rPr>
          <w:rFonts w:asciiTheme="majorHAnsi" w:hAnsiTheme="majorHAnsi"/>
          <w:sz w:val="21"/>
          <w:szCs w:val="21"/>
        </w:rPr>
        <w:t>na odlišnosti a dohodnout se na změnách.</w:t>
      </w:r>
    </w:p>
    <w:p w:rsidR="00B52C08" w:rsidRPr="00E02864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a provést jeho montáž bez vad a nedodělků v termínu stanoveném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kupujícím v písemné výzvě. Tato výzva bude prodávajícímu doručena nejméně 20 pracovních dnů před stanoveným termínem dodávky a montáže. </w:t>
      </w:r>
      <w:r w:rsidRPr="00E02864">
        <w:rPr>
          <w:rFonts w:asciiTheme="majorHAnsi" w:hAnsiTheme="majorHAnsi"/>
          <w:b/>
          <w:sz w:val="21"/>
          <w:szCs w:val="21"/>
        </w:rPr>
        <w:t>Prodávající musí koordinovat dodávku a montáž</w:t>
      </w:r>
      <w:r>
        <w:rPr>
          <w:rFonts w:asciiTheme="majorHAnsi" w:hAnsiTheme="majorHAnsi"/>
          <w:b/>
          <w:sz w:val="21"/>
          <w:szCs w:val="21"/>
        </w:rPr>
        <w:t xml:space="preserve"> předmětu koupě s</w:t>
      </w:r>
      <w:r w:rsidR="00CF2BC9">
        <w:rPr>
          <w:rFonts w:asciiTheme="majorHAnsi" w:hAnsiTheme="majorHAnsi"/>
          <w:b/>
          <w:sz w:val="21"/>
          <w:szCs w:val="21"/>
        </w:rPr>
        <w:t> dodavatelem ICT vybavení a vnitřní konektivity</w:t>
      </w:r>
      <w:r>
        <w:rPr>
          <w:rFonts w:asciiTheme="majorHAnsi" w:hAnsiTheme="majorHAnsi"/>
          <w:b/>
          <w:sz w:val="21"/>
          <w:szCs w:val="21"/>
        </w:rPr>
        <w:t> </w:t>
      </w:r>
      <w:r w:rsidRPr="00E02864">
        <w:rPr>
          <w:rFonts w:asciiTheme="majorHAnsi" w:hAnsiTheme="majorHAnsi"/>
          <w:b/>
          <w:sz w:val="21"/>
          <w:szCs w:val="21"/>
        </w:rPr>
        <w:t>v místnost</w:t>
      </w:r>
      <w:r>
        <w:rPr>
          <w:rFonts w:asciiTheme="majorHAnsi" w:hAnsiTheme="majorHAnsi"/>
          <w:b/>
          <w:sz w:val="21"/>
          <w:szCs w:val="21"/>
        </w:rPr>
        <w:t>ech</w:t>
      </w:r>
      <w:r w:rsidRPr="00E02864">
        <w:rPr>
          <w:rFonts w:asciiTheme="majorHAnsi" w:hAnsiTheme="majorHAnsi"/>
          <w:b/>
          <w:sz w:val="21"/>
          <w:szCs w:val="21"/>
        </w:rPr>
        <w:t xml:space="preserve"> montáže předmětu koupě</w:t>
      </w:r>
      <w:r>
        <w:rPr>
          <w:rFonts w:asciiTheme="majorHAnsi" w:hAnsiTheme="majorHAnsi"/>
          <w:b/>
          <w:sz w:val="21"/>
          <w:szCs w:val="21"/>
        </w:rPr>
        <w:t xml:space="preserve">, </w:t>
      </w:r>
      <w:r w:rsidRPr="002E46F4">
        <w:rPr>
          <w:rFonts w:asciiTheme="majorHAnsi" w:hAnsiTheme="majorHAnsi"/>
          <w:b/>
          <w:sz w:val="21"/>
          <w:szCs w:val="21"/>
        </w:rPr>
        <w:t xml:space="preserve">které bude provedeno na základě samostatné veřejné zakázky a uzavřené smlouvy, a to tak, aby průběh </w:t>
      </w:r>
      <w:r w:rsidR="00CF2BC9">
        <w:rPr>
          <w:rFonts w:asciiTheme="majorHAnsi" w:hAnsiTheme="majorHAnsi"/>
          <w:b/>
          <w:sz w:val="21"/>
          <w:szCs w:val="21"/>
        </w:rPr>
        <w:t>všech</w:t>
      </w:r>
      <w:r w:rsidRPr="002E46F4">
        <w:rPr>
          <w:rFonts w:asciiTheme="majorHAnsi" w:hAnsiTheme="majorHAnsi"/>
          <w:b/>
          <w:sz w:val="21"/>
          <w:szCs w:val="21"/>
        </w:rPr>
        <w:t xml:space="preserve"> prací a </w:t>
      </w:r>
      <w:r w:rsidR="00CF2BC9">
        <w:rPr>
          <w:rFonts w:asciiTheme="majorHAnsi" w:hAnsiTheme="majorHAnsi"/>
          <w:b/>
          <w:sz w:val="21"/>
          <w:szCs w:val="21"/>
        </w:rPr>
        <w:t>dodávek</w:t>
      </w:r>
      <w:r w:rsidRPr="002E46F4">
        <w:rPr>
          <w:rFonts w:asciiTheme="majorHAnsi" w:hAnsiTheme="majorHAnsi"/>
          <w:b/>
          <w:sz w:val="21"/>
          <w:szCs w:val="21"/>
        </w:rPr>
        <w:t xml:space="preserve"> byl plynulý. Porušení této povinnosti je považováno za podstatné porušení této smlouvy a objednatel může od této smlouvy odstoupit.</w:t>
      </w:r>
    </w:p>
    <w:p w:rsidR="00B93A06" w:rsidRPr="00DF3772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noProof/>
          <w:sz w:val="21"/>
          <w:szCs w:val="21"/>
        </w:rPr>
        <w:t xml:space="preserve">musí být dokončena a </w:t>
      </w:r>
      <w:r w:rsidR="00D2353A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3519AE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C5343A">
        <w:rPr>
          <w:rFonts w:asciiTheme="majorHAnsi" w:hAnsiTheme="majorHAnsi"/>
          <w:b/>
          <w:noProof/>
          <w:sz w:val="21"/>
          <w:szCs w:val="21"/>
        </w:rPr>
        <w:t>31</w:t>
      </w:r>
      <w:r w:rsidR="00CF73B4" w:rsidRPr="003519AE">
        <w:rPr>
          <w:rFonts w:asciiTheme="majorHAnsi" w:hAnsiTheme="majorHAnsi"/>
          <w:b/>
          <w:bCs/>
          <w:sz w:val="21"/>
          <w:szCs w:val="21"/>
        </w:rPr>
        <w:t xml:space="preserve">. </w:t>
      </w:r>
      <w:r w:rsidR="00C5343A">
        <w:rPr>
          <w:rFonts w:asciiTheme="majorHAnsi" w:hAnsiTheme="majorHAnsi"/>
          <w:b/>
          <w:bCs/>
          <w:sz w:val="21"/>
          <w:szCs w:val="21"/>
        </w:rPr>
        <w:t>8</w:t>
      </w:r>
      <w:r w:rsidR="002E46F4" w:rsidRPr="003519AE">
        <w:rPr>
          <w:rFonts w:asciiTheme="majorHAnsi" w:hAnsiTheme="majorHAnsi"/>
          <w:b/>
          <w:bCs/>
          <w:sz w:val="21"/>
          <w:szCs w:val="21"/>
        </w:rPr>
        <w:t>. 20</w:t>
      </w:r>
      <w:r w:rsidR="0017468C">
        <w:rPr>
          <w:rFonts w:asciiTheme="majorHAnsi" w:hAnsiTheme="majorHAnsi"/>
          <w:b/>
          <w:bCs/>
          <w:sz w:val="21"/>
          <w:szCs w:val="21"/>
        </w:rPr>
        <w:t>20</w:t>
      </w:r>
      <w:r w:rsidR="00CB3C13">
        <w:rPr>
          <w:rFonts w:asciiTheme="majorHAnsi" w:hAnsiTheme="majorHAnsi"/>
          <w:b/>
          <w:bCs/>
          <w:sz w:val="21"/>
          <w:szCs w:val="21"/>
        </w:rPr>
        <w:t>.</w:t>
      </w:r>
    </w:p>
    <w:p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 předání a převzetí předmětu koupě bude prodávajícím připraven předávací protokol, který bude potvrzen zástupci obou smluvních stran.</w:t>
      </w:r>
    </w:p>
    <w:p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:rsidR="000D7D01" w:rsidRPr="002F15A2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IV. Platební podmínky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je oprávněn vystavit daňový doklad, příp. daňové doklady 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nedodělků kupujícímu se splatností 30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lastRenderedPageBreak/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 ve dvou vyhotoveních.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F</w:t>
      </w:r>
      <w:r w:rsidRPr="00E02864">
        <w:rPr>
          <w:rFonts w:asciiTheme="majorHAnsi" w:hAnsiTheme="majorHAnsi"/>
          <w:noProof/>
          <w:sz w:val="21"/>
          <w:szCs w:val="21"/>
        </w:rPr>
        <w:t>aktura musí  dále obsahovat přesný název a registrační číslo projektu. Kupující přesný název a registrační číslo projektu sdělí prodávajícímu nejpozději s výzvou k zahájení dodávky.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Záruční podmínky</w:t>
      </w:r>
    </w:p>
    <w:p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 délce </w:t>
      </w:r>
      <w:r w:rsidR="00D85F2D" w:rsidRPr="00CB3C13">
        <w:rPr>
          <w:rFonts w:asciiTheme="majorHAnsi" w:hAnsiTheme="majorHAnsi"/>
          <w:sz w:val="21"/>
          <w:szCs w:val="21"/>
        </w:rPr>
        <w:t>36</w:t>
      </w:r>
      <w:r w:rsidRPr="00DF3772">
        <w:rPr>
          <w:rFonts w:asciiTheme="majorHAnsi" w:hAnsiTheme="majorHAnsi"/>
          <w:sz w:val="21"/>
          <w:szCs w:val="21"/>
        </w:rPr>
        <w:t xml:space="preserve"> měsíců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VI. Smluvní pokuta</w:t>
      </w:r>
    </w:p>
    <w:p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Kupující má právo požadovat smluvní pokutu při nedodržení termínu dodávky a montáže dle čl</w:t>
      </w:r>
      <w:r w:rsidR="00377663">
        <w:rPr>
          <w:rFonts w:asciiTheme="majorHAnsi" w:hAnsiTheme="majorHAnsi"/>
          <w:sz w:val="21"/>
          <w:szCs w:val="21"/>
        </w:rPr>
        <w:t xml:space="preserve">.  III.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</w:t>
      </w:r>
      <w:proofErr w:type="gramEnd"/>
      <w:r w:rsidRPr="00E02864">
        <w:rPr>
          <w:rFonts w:asciiTheme="majorHAnsi" w:hAnsiTheme="majorHAnsi"/>
          <w:sz w:val="21"/>
          <w:szCs w:val="21"/>
        </w:rPr>
        <w:t xml:space="preserve"> z celkové ceny dle čl. II. této smlouvy za každý den prodlení a prodávající je povinen požadovanou smluvní pokutu uhradit.</w:t>
      </w:r>
    </w:p>
    <w:p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 xml:space="preserve">l.  IV.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</w:t>
      </w:r>
      <w:proofErr w:type="gramEnd"/>
      <w:r w:rsidRPr="001560AD">
        <w:rPr>
          <w:rFonts w:asciiTheme="majorHAnsi" w:hAnsiTheme="majorHAnsi"/>
          <w:sz w:val="21"/>
          <w:szCs w:val="21"/>
        </w:rPr>
        <w:t xml:space="preserve"> z celkové ceny dle čl.  II. této smlouvy za každý den prodlení a kupující je povinen požadovanou smluvní pokutu uhradit.</w:t>
      </w:r>
    </w:p>
    <w:p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</w:t>
      </w:r>
      <w:proofErr w:type="gramStart"/>
      <w:r w:rsidR="00A60941" w:rsidRPr="001560AD">
        <w:rPr>
          <w:rFonts w:asciiTheme="majorHAnsi" w:hAnsiTheme="majorHAnsi"/>
          <w:sz w:val="21"/>
          <w:szCs w:val="21"/>
        </w:rPr>
        <w:t>21-ti</w:t>
      </w:r>
      <w:proofErr w:type="gramEnd"/>
      <w:r w:rsidR="00A60941" w:rsidRPr="001560AD">
        <w:rPr>
          <w:rFonts w:asciiTheme="majorHAnsi" w:hAnsiTheme="majorHAnsi"/>
          <w:sz w:val="21"/>
          <w:szCs w:val="21"/>
        </w:rPr>
        <w:t xml:space="preserve">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:rsidR="00DF4BDB" w:rsidRPr="00DF3772" w:rsidRDefault="00DF4BDB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VII. Další ujednání</w:t>
      </w:r>
    </w:p>
    <w:p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:rsidR="00A60941" w:rsidRPr="00E02864" w:rsidRDefault="00A60941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E02864">
        <w:rPr>
          <w:rFonts w:asciiTheme="majorHAnsi" w:hAnsiTheme="majorHAnsi"/>
          <w:b/>
          <w:sz w:val="21"/>
          <w:szCs w:val="21"/>
        </w:rPr>
        <w:t>VIII. Závěrečná ustanovení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lastRenderedPageBreak/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30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do konce roku 20</w:t>
      </w:r>
      <w:r w:rsidR="00CF2BC9">
        <w:rPr>
          <w:rFonts w:asciiTheme="majorHAnsi" w:hAnsiTheme="majorHAnsi" w:cs="Arial"/>
          <w:sz w:val="21"/>
          <w:szCs w:val="21"/>
        </w:rPr>
        <w:t>30</w:t>
      </w:r>
      <w:r w:rsidRPr="00E02864">
        <w:rPr>
          <w:rFonts w:asciiTheme="majorHAnsi" w:hAnsiTheme="majorHAnsi" w:cs="Arial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E02864" w:rsidDel="00CD1053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Tato smlouva však nenabude účinnosti dříve, než bude zveřejněna dle zákona č. 340/2015 Sb., o registru smluv, v platném znění. Právní vztahy touto smlouvou neupravené se řídí zákonem č. 89/2012 Sb., občanským zákoníkem, v platném znění.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Smluvní strany souhlasí s uveřejněním v registru smluv dle zákona č. 340/2015 Sb., o registru smluv, v platném znění. Smluvní strany souhlasí s tím, že v registru smluv bude zveřejněn celý rozsah smlouvy, a to na dobu neurčitou. </w:t>
      </w:r>
      <w:r w:rsidR="004A79DC">
        <w:rPr>
          <w:rFonts w:asciiTheme="majorHAnsi" w:hAnsiTheme="majorHAnsi" w:cs="Arial"/>
          <w:sz w:val="21"/>
          <w:szCs w:val="21"/>
        </w:rPr>
        <w:t xml:space="preserve"> Smlouvu </w:t>
      </w:r>
      <w:r w:rsidR="00D366AB">
        <w:rPr>
          <w:rFonts w:asciiTheme="majorHAnsi" w:hAnsiTheme="majorHAnsi" w:cs="Arial"/>
          <w:sz w:val="21"/>
          <w:szCs w:val="21"/>
        </w:rPr>
        <w:t>do registru smluv odešle</w:t>
      </w:r>
      <w:r w:rsidR="004A79DC">
        <w:rPr>
          <w:rFonts w:asciiTheme="majorHAnsi" w:hAnsiTheme="majorHAnsi" w:cs="Arial"/>
          <w:sz w:val="21"/>
          <w:szCs w:val="21"/>
        </w:rPr>
        <w:t xml:space="preserve"> kupující.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Změnit nebo doplnit tuto smlouvu mohou smluvní strany jen po vzájemné dohodě, a to formou písemných dodatků.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Smluvní strany prohlašují, že si tuto smlouvu před jejím podpisem přečetly a že byla uzavřena podle jejich pravé a svobodné vůle, což stvrzují svými podpisy. Smlouva je vyhotovena v</w:t>
      </w:r>
      <w:r w:rsidR="00CF3C1F">
        <w:rPr>
          <w:rFonts w:asciiTheme="majorHAnsi" w:hAnsiTheme="majorHAnsi" w:cs="Arial"/>
          <w:sz w:val="21"/>
          <w:szCs w:val="21"/>
        </w:rPr>
        <w:t>e</w:t>
      </w:r>
      <w:r w:rsidRPr="00E02864">
        <w:rPr>
          <w:rFonts w:asciiTheme="majorHAnsi" w:hAnsiTheme="majorHAnsi" w:cs="Arial"/>
          <w:sz w:val="21"/>
          <w:szCs w:val="21"/>
        </w:rPr>
        <w:t> </w:t>
      </w:r>
      <w:r w:rsidR="00CF3C1F">
        <w:rPr>
          <w:rFonts w:asciiTheme="majorHAnsi" w:hAnsiTheme="majorHAnsi" w:cs="Arial"/>
          <w:sz w:val="21"/>
          <w:szCs w:val="21"/>
        </w:rPr>
        <w:t>3</w:t>
      </w:r>
      <w:r w:rsidRPr="00E02864">
        <w:rPr>
          <w:rFonts w:asciiTheme="majorHAnsi" w:hAnsiTheme="majorHAnsi" w:cs="Arial"/>
          <w:sz w:val="21"/>
          <w:szCs w:val="21"/>
        </w:rPr>
        <w:t xml:space="preserve"> stejnopisech, přičemž kupující obdrží </w:t>
      </w:r>
      <w:r w:rsidR="00CF3C1F">
        <w:rPr>
          <w:rFonts w:asciiTheme="majorHAnsi" w:hAnsiTheme="majorHAnsi" w:cs="Arial"/>
          <w:sz w:val="21"/>
          <w:szCs w:val="21"/>
        </w:rPr>
        <w:t>2</w:t>
      </w:r>
      <w:r w:rsidRPr="00E02864">
        <w:rPr>
          <w:rFonts w:asciiTheme="majorHAnsi" w:hAnsiTheme="majorHAnsi" w:cs="Arial"/>
          <w:sz w:val="21"/>
          <w:szCs w:val="21"/>
        </w:rPr>
        <w:t xml:space="preserve"> vyhotovení a prodávající 1 vyhotovení.</w:t>
      </w:r>
    </w:p>
    <w:p w:rsidR="00A60941" w:rsidRPr="00E02864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Přílohu smlouvy a její nedílnou součást tvoří:</w:t>
      </w:r>
    </w:p>
    <w:p w:rsidR="00A60941" w:rsidRPr="00E02864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Položkový rozpočet</w:t>
      </w:r>
    </w:p>
    <w:p w:rsidR="00C31E06" w:rsidRPr="00A60941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Poddodavatelské schéma</w:t>
      </w:r>
      <w:r w:rsidR="00D85F2D">
        <w:rPr>
          <w:rFonts w:asciiTheme="majorHAnsi" w:hAnsiTheme="majorHAnsi"/>
          <w:sz w:val="21"/>
          <w:szCs w:val="21"/>
        </w:rPr>
        <w:t xml:space="preserve"> (je-li uplatněno)</w:t>
      </w:r>
    </w:p>
    <w:p w:rsidR="00C31E06" w:rsidRPr="00DF3772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:rsidR="00C31E06" w:rsidRPr="00DF3772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EC1C4E" w:rsidRPr="00DF3772" w:rsidTr="00903F67">
        <w:tc>
          <w:tcPr>
            <w:tcW w:w="4405" w:type="dxa"/>
          </w:tcPr>
          <w:p w:rsidR="00EC1C4E" w:rsidRPr="00DF3772" w:rsidRDefault="002F15A2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B86AE9">
              <w:rPr>
                <w:rFonts w:ascii="Cambria" w:hAnsi="Cambria"/>
                <w:sz w:val="20"/>
                <w:szCs w:val="22"/>
              </w:rPr>
              <w:t>V</w:t>
            </w:r>
            <w:r w:rsidR="00CF2BC9">
              <w:rPr>
                <w:rFonts w:ascii="Cambria" w:hAnsi="Cambria"/>
                <w:sz w:val="20"/>
                <w:szCs w:val="22"/>
              </w:rPr>
              <w:t xml:space="preserve"> Ostravě </w:t>
            </w:r>
            <w:r w:rsidRPr="00B86AE9">
              <w:rPr>
                <w:rFonts w:ascii="Cambria" w:hAnsi="Cambria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EC1C4E" w:rsidRPr="00DF3772" w:rsidTr="00903F67"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Prodávající:</w:t>
            </w:r>
          </w:p>
        </w:tc>
      </w:tr>
      <w:tr w:rsidR="00EC1C4E" w:rsidRPr="00DF3772" w:rsidTr="00903F67">
        <w:tc>
          <w:tcPr>
            <w:tcW w:w="4405" w:type="dxa"/>
          </w:tcPr>
          <w:p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CF2BC9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861F25" w:rsidRPr="00DF3772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:rsidR="00E81706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CF2BC9">
              <w:rPr>
                <w:rFonts w:ascii="Cambria" w:hAnsi="Cambria" w:cs="Arial"/>
                <w:sz w:val="20"/>
                <w:szCs w:val="22"/>
              </w:rPr>
              <w:t xml:space="preserve">RNDr. Jan Veřmiřovský, Ph. D., ředitel </w:t>
            </w:r>
          </w:p>
        </w:tc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CF2BC9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:rsidR="007536B5" w:rsidRPr="007536B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7536B5">
              <w:rPr>
                <w:rFonts w:asciiTheme="majorHAnsi" w:hAnsiTheme="majorHAnsi" w:cs="Arial"/>
                <w:sz w:val="21"/>
                <w:szCs w:val="21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4" w:name="Text13"/>
            <w:r w:rsidRPr="007536B5">
              <w:rPr>
                <w:rFonts w:asciiTheme="majorHAnsi" w:hAnsiTheme="majorHAnsi" w:cs="Arial"/>
                <w:sz w:val="21"/>
                <w:szCs w:val="21"/>
              </w:rPr>
              <w:instrText xml:space="preserve"> FORMTEXT </w:instrText>
            </w:r>
            <w:r w:rsidRPr="007536B5">
              <w:rPr>
                <w:rFonts w:asciiTheme="majorHAnsi" w:hAnsiTheme="majorHAnsi" w:cs="Arial"/>
                <w:sz w:val="21"/>
                <w:szCs w:val="21"/>
              </w:rPr>
            </w:r>
            <w:r w:rsidRPr="007536B5">
              <w:rPr>
                <w:rFonts w:asciiTheme="majorHAnsi" w:hAnsiTheme="majorHAnsi" w:cs="Arial"/>
                <w:sz w:val="21"/>
                <w:szCs w:val="21"/>
              </w:rPr>
              <w:fldChar w:fldCharType="separate"/>
            </w:r>
            <w:r w:rsidR="00890368">
              <w:rPr>
                <w:rFonts w:asciiTheme="majorHAnsi" w:hAnsiTheme="majorHAnsi" w:cs="Arial"/>
                <w:noProof/>
                <w:sz w:val="21"/>
                <w:szCs w:val="21"/>
              </w:rPr>
              <w:t>DOPLNÍ ÚČASTNÍK</w:t>
            </w:r>
            <w:r w:rsidRPr="007536B5">
              <w:rPr>
                <w:rFonts w:asciiTheme="majorHAnsi" w:hAnsiTheme="majorHAnsi" w:cs="Arial"/>
                <w:sz w:val="21"/>
                <w:szCs w:val="21"/>
              </w:rPr>
              <w:fldChar w:fldCharType="end"/>
            </w:r>
            <w:bookmarkEnd w:id="14"/>
          </w:p>
          <w:p w:rsidR="00861F25" w:rsidRPr="00DF3772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color w:val="FF0000"/>
                <w:sz w:val="21"/>
                <w:szCs w:val="21"/>
              </w:rPr>
              <w:tab/>
            </w:r>
          </w:p>
        </w:tc>
      </w:tr>
    </w:tbl>
    <w:p w:rsidR="00EC1C4E" w:rsidRPr="00DF3772" w:rsidRDefault="00EC1C4E" w:rsidP="00F1496C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</w:p>
    <w:p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F0177B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6CD" w:rsidRDefault="001A16CD">
      <w:r>
        <w:separator/>
      </w:r>
    </w:p>
  </w:endnote>
  <w:endnote w:type="continuationSeparator" w:id="0">
    <w:p w:rsidR="001A16CD" w:rsidRDefault="001A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00C392" wp14:editId="085B73B0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0C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F25" w:rsidRDefault="005A57AB" w:rsidP="005A57AB">
    <w:pPr>
      <w:pStyle w:val="Zpat"/>
      <w:jc w:val="center"/>
    </w:pPr>
    <w:r>
      <w:rPr>
        <w:b/>
        <w:noProof/>
        <w:color w:val="FF0000"/>
      </w:rPr>
      <w:drawing>
        <wp:inline distT="0" distB="0" distL="0" distR="0" wp14:anchorId="1E815ADB" wp14:editId="56A129F2">
          <wp:extent cx="2859405" cy="470535"/>
          <wp:effectExtent l="0" t="0" r="0" b="5715"/>
          <wp:docPr id="3" name="Obrázek 3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940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71CA87" wp14:editId="23738199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1CA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6CD" w:rsidRDefault="001A16CD">
      <w:r>
        <w:separator/>
      </w:r>
    </w:p>
  </w:footnote>
  <w:footnote w:type="continuationSeparator" w:id="0">
    <w:p w:rsidR="001A16CD" w:rsidRDefault="001A1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77B" w:rsidRPr="00F0177B" w:rsidRDefault="00F0177B" w:rsidP="00F0177B">
    <w:pPr>
      <w:pStyle w:val="Bezmezer"/>
      <w:jc w:val="right"/>
      <w:rPr>
        <w:rFonts w:asciiTheme="majorHAnsi" w:hAnsiTheme="majorHAnsi"/>
        <w:i/>
        <w:iCs/>
      </w:rPr>
    </w:pPr>
    <w:r w:rsidRPr="00F0177B">
      <w:rPr>
        <w:rFonts w:asciiTheme="majorHAnsi" w:hAnsiTheme="majorHAnsi"/>
        <w:i/>
        <w:iCs/>
      </w:rPr>
      <w:t xml:space="preserve">Příloha č. </w:t>
    </w:r>
    <w:r>
      <w:rPr>
        <w:rFonts w:asciiTheme="majorHAnsi" w:hAnsiTheme="majorHAnsi"/>
        <w:i/>
        <w:iCs/>
      </w:rPr>
      <w:t>3</w:t>
    </w:r>
    <w:r w:rsidRPr="00F0177B">
      <w:rPr>
        <w:rFonts w:asciiTheme="majorHAnsi" w:hAnsiTheme="majorHAnsi"/>
        <w:i/>
        <w:iCs/>
      </w:rPr>
      <w:t xml:space="preserve"> ZD</w:t>
    </w:r>
  </w:p>
  <w:p w:rsidR="00F0177B" w:rsidRPr="00F0177B" w:rsidRDefault="00F0177B" w:rsidP="00F0177B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Pr="00F0177B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4"/>
  </w:num>
  <w:num w:numId="8">
    <w:abstractNumId w:val="21"/>
  </w:num>
  <w:num w:numId="9">
    <w:abstractNumId w:val="19"/>
  </w:num>
  <w:num w:numId="10">
    <w:abstractNumId w:val="31"/>
  </w:num>
  <w:num w:numId="11">
    <w:abstractNumId w:val="13"/>
  </w:num>
  <w:num w:numId="12">
    <w:abstractNumId w:val="8"/>
  </w:num>
  <w:num w:numId="13">
    <w:abstractNumId w:val="5"/>
  </w:num>
  <w:num w:numId="14">
    <w:abstractNumId w:val="38"/>
  </w:num>
  <w:num w:numId="15">
    <w:abstractNumId w:val="17"/>
  </w:num>
  <w:num w:numId="16">
    <w:abstractNumId w:val="39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5"/>
  </w:num>
  <w:num w:numId="24">
    <w:abstractNumId w:val="29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7"/>
  </w:num>
  <w:num w:numId="31">
    <w:abstractNumId w:val="3"/>
  </w:num>
  <w:num w:numId="32">
    <w:abstractNumId w:val="4"/>
  </w:num>
  <w:num w:numId="33">
    <w:abstractNumId w:val="30"/>
  </w:num>
  <w:num w:numId="34">
    <w:abstractNumId w:val="23"/>
  </w:num>
  <w:num w:numId="35">
    <w:abstractNumId w:val="33"/>
  </w:num>
  <w:num w:numId="36">
    <w:abstractNumId w:val="0"/>
  </w:num>
  <w:num w:numId="37">
    <w:abstractNumId w:val="26"/>
  </w:num>
  <w:num w:numId="38">
    <w:abstractNumId w:val="32"/>
  </w:num>
  <w:num w:numId="39">
    <w:abstractNumId w:val="36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sBC6RqDG2n5K0gFfTef2Zlev7JQCbudWiUWiTJM95JN7D4lyeIbcOAcV26PPY8pyQ0SEg3ENL7rjAj1pRhQjw==" w:salt="ITjAj7Vacz8L/vRGJV4GU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16E1"/>
    <w:rsid w:val="00082826"/>
    <w:rsid w:val="00090EBA"/>
    <w:rsid w:val="00091DEC"/>
    <w:rsid w:val="00097305"/>
    <w:rsid w:val="000A400A"/>
    <w:rsid w:val="000A5B8E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EDB"/>
    <w:rsid w:val="000E2966"/>
    <w:rsid w:val="000E47BA"/>
    <w:rsid w:val="000E56CD"/>
    <w:rsid w:val="000F1A1E"/>
    <w:rsid w:val="00101962"/>
    <w:rsid w:val="00103137"/>
    <w:rsid w:val="00112948"/>
    <w:rsid w:val="001140BC"/>
    <w:rsid w:val="00120570"/>
    <w:rsid w:val="00130869"/>
    <w:rsid w:val="00131874"/>
    <w:rsid w:val="00133B58"/>
    <w:rsid w:val="00134F82"/>
    <w:rsid w:val="0013612F"/>
    <w:rsid w:val="0014598B"/>
    <w:rsid w:val="00145A37"/>
    <w:rsid w:val="00146CFE"/>
    <w:rsid w:val="00147FD2"/>
    <w:rsid w:val="0015026C"/>
    <w:rsid w:val="00151CC2"/>
    <w:rsid w:val="00153050"/>
    <w:rsid w:val="00160E5B"/>
    <w:rsid w:val="00161F02"/>
    <w:rsid w:val="00165180"/>
    <w:rsid w:val="0017468C"/>
    <w:rsid w:val="00180D6A"/>
    <w:rsid w:val="001851B0"/>
    <w:rsid w:val="0019094A"/>
    <w:rsid w:val="00191E91"/>
    <w:rsid w:val="001A16CD"/>
    <w:rsid w:val="001A39CC"/>
    <w:rsid w:val="001A47A4"/>
    <w:rsid w:val="001B7964"/>
    <w:rsid w:val="001C35A2"/>
    <w:rsid w:val="001C4485"/>
    <w:rsid w:val="001C4AB3"/>
    <w:rsid w:val="001C61AC"/>
    <w:rsid w:val="001E12C4"/>
    <w:rsid w:val="001E638A"/>
    <w:rsid w:val="001F14A2"/>
    <w:rsid w:val="001F3F21"/>
    <w:rsid w:val="001F4A92"/>
    <w:rsid w:val="001F7272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700D"/>
    <w:rsid w:val="00267756"/>
    <w:rsid w:val="00274BE8"/>
    <w:rsid w:val="002751CD"/>
    <w:rsid w:val="00277AD2"/>
    <w:rsid w:val="00284F27"/>
    <w:rsid w:val="00296FDD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634A"/>
    <w:rsid w:val="0033793E"/>
    <w:rsid w:val="00343D1C"/>
    <w:rsid w:val="003519AE"/>
    <w:rsid w:val="00361E32"/>
    <w:rsid w:val="00373E60"/>
    <w:rsid w:val="0037446B"/>
    <w:rsid w:val="00377663"/>
    <w:rsid w:val="00381884"/>
    <w:rsid w:val="00381F21"/>
    <w:rsid w:val="0039094F"/>
    <w:rsid w:val="00391437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E2CA1"/>
    <w:rsid w:val="003E6A92"/>
    <w:rsid w:val="003F396C"/>
    <w:rsid w:val="003F4FC2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56F67"/>
    <w:rsid w:val="0056452B"/>
    <w:rsid w:val="00566C83"/>
    <w:rsid w:val="00567FAA"/>
    <w:rsid w:val="005717D6"/>
    <w:rsid w:val="0057343C"/>
    <w:rsid w:val="00585232"/>
    <w:rsid w:val="005926DB"/>
    <w:rsid w:val="005A111B"/>
    <w:rsid w:val="005A57AB"/>
    <w:rsid w:val="005A58A1"/>
    <w:rsid w:val="005B4128"/>
    <w:rsid w:val="005C4B0C"/>
    <w:rsid w:val="005D3BC3"/>
    <w:rsid w:val="005E021A"/>
    <w:rsid w:val="005E2A5D"/>
    <w:rsid w:val="005E2D77"/>
    <w:rsid w:val="005E4C63"/>
    <w:rsid w:val="005E7D8F"/>
    <w:rsid w:val="0061145D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220D1"/>
    <w:rsid w:val="00722DB1"/>
    <w:rsid w:val="00727A16"/>
    <w:rsid w:val="00731C4F"/>
    <w:rsid w:val="00732765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F36F2"/>
    <w:rsid w:val="00812B30"/>
    <w:rsid w:val="008249A6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8022E"/>
    <w:rsid w:val="00881BBC"/>
    <w:rsid w:val="00885476"/>
    <w:rsid w:val="00886240"/>
    <w:rsid w:val="00890368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41DB3"/>
    <w:rsid w:val="00954085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10069"/>
    <w:rsid w:val="00A105E2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5E4A"/>
    <w:rsid w:val="00AD7356"/>
    <w:rsid w:val="00AF2824"/>
    <w:rsid w:val="00AF35BE"/>
    <w:rsid w:val="00B02919"/>
    <w:rsid w:val="00B06BD8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6832"/>
    <w:rsid w:val="00B3683E"/>
    <w:rsid w:val="00B52C08"/>
    <w:rsid w:val="00B56CF3"/>
    <w:rsid w:val="00B60A9B"/>
    <w:rsid w:val="00B619D8"/>
    <w:rsid w:val="00B72B1D"/>
    <w:rsid w:val="00B75ED9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1E06"/>
    <w:rsid w:val="00C51349"/>
    <w:rsid w:val="00C52404"/>
    <w:rsid w:val="00C52E8B"/>
    <w:rsid w:val="00C5343A"/>
    <w:rsid w:val="00C61EF7"/>
    <w:rsid w:val="00C74564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10C5"/>
    <w:rsid w:val="00CE1F37"/>
    <w:rsid w:val="00CE509C"/>
    <w:rsid w:val="00CE6EF1"/>
    <w:rsid w:val="00CE76F7"/>
    <w:rsid w:val="00CF0738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91E0A"/>
    <w:rsid w:val="00D92097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20BAD"/>
    <w:rsid w:val="00E236ED"/>
    <w:rsid w:val="00E27494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3D69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77B"/>
    <w:rsid w:val="00F019A8"/>
    <w:rsid w:val="00F10A84"/>
    <w:rsid w:val="00F1496C"/>
    <w:rsid w:val="00F15980"/>
    <w:rsid w:val="00F164C7"/>
    <w:rsid w:val="00F17E5E"/>
    <w:rsid w:val="00F204B5"/>
    <w:rsid w:val="00F25A10"/>
    <w:rsid w:val="00F3589E"/>
    <w:rsid w:val="00F41EDD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4D4D91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zs-brezinov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ACE2-2511-EC47-B71F-337598A3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8</TotalTime>
  <Pages>4</Pages>
  <Words>1579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9</cp:revision>
  <cp:lastPrinted>2017-09-11T07:19:00Z</cp:lastPrinted>
  <dcterms:created xsi:type="dcterms:W3CDTF">2020-04-06T13:33:00Z</dcterms:created>
  <dcterms:modified xsi:type="dcterms:W3CDTF">2020-04-08T19:23:00Z</dcterms:modified>
</cp:coreProperties>
</file>