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850" w:rsidRDefault="008E0850" w:rsidP="008E0850">
      <w:pPr>
        <w:autoSpaceDE w:val="0"/>
        <w:spacing w:line="240" w:lineRule="exact"/>
        <w:rPr>
          <w:rFonts w:ascii="Arial" w:hAnsi="Arial" w:cs="Arial"/>
        </w:rPr>
      </w:pPr>
    </w:p>
    <w:p w:rsidR="00F65297" w:rsidRDefault="00F65297" w:rsidP="00F65297">
      <w:pPr>
        <w:pStyle w:val="Obsah1"/>
        <w:jc w:val="center"/>
        <w:rPr>
          <w:rFonts w:ascii="Tahoma" w:hAnsi="Tahoma" w:cs="Tahoma"/>
          <w:sz w:val="36"/>
          <w:szCs w:val="36"/>
        </w:rPr>
      </w:pPr>
      <w:r>
        <w:rPr>
          <w:rFonts w:ascii="Tahoma" w:hAnsi="Tahoma" w:cs="Tahoma"/>
          <w:sz w:val="36"/>
          <w:szCs w:val="36"/>
        </w:rPr>
        <w:t>so 02 – VEŘEJNÉ OSVĚTLENÍ</w:t>
      </w:r>
    </w:p>
    <w:p w:rsidR="00522C32" w:rsidRPr="008E0850" w:rsidRDefault="00522C32" w:rsidP="00F8057D">
      <w:pPr>
        <w:rPr>
          <w:rFonts w:ascii="Arial" w:hAnsi="Arial" w:cs="Arial"/>
          <w:u w:val="single"/>
        </w:rPr>
      </w:pPr>
    </w:p>
    <w:p w:rsidR="00246E74" w:rsidRDefault="00246E74" w:rsidP="00526408">
      <w:pPr>
        <w:pStyle w:val="Odstavecseseznamem"/>
        <w:spacing w:after="0"/>
        <w:ind w:left="0"/>
        <w:jc w:val="center"/>
        <w:rPr>
          <w:rFonts w:ascii="Cambria" w:hAnsi="Cambria"/>
          <w:sz w:val="44"/>
          <w:szCs w:val="44"/>
        </w:rPr>
      </w:pPr>
      <w:r w:rsidRPr="00F8057D">
        <w:rPr>
          <w:rFonts w:ascii="Cambria" w:hAnsi="Cambria"/>
          <w:sz w:val="44"/>
          <w:szCs w:val="44"/>
        </w:rPr>
        <w:t>TECHNICKÁ</w:t>
      </w:r>
      <w:r w:rsidR="00F8057D" w:rsidRPr="00F8057D">
        <w:rPr>
          <w:rFonts w:ascii="Cambria" w:hAnsi="Cambria"/>
          <w:sz w:val="44"/>
          <w:szCs w:val="44"/>
        </w:rPr>
        <w:t xml:space="preserve"> </w:t>
      </w:r>
      <w:r w:rsidRPr="00F8057D">
        <w:rPr>
          <w:rFonts w:ascii="Cambria" w:hAnsi="Cambria"/>
          <w:sz w:val="44"/>
          <w:szCs w:val="44"/>
        </w:rPr>
        <w:t>ZPRÁVA</w:t>
      </w:r>
    </w:p>
    <w:p w:rsidR="008B3F50" w:rsidRDefault="008B3F50" w:rsidP="00ED0318">
      <w:pPr>
        <w:pStyle w:val="Odstavecseseznamem"/>
        <w:spacing w:after="0"/>
        <w:ind w:left="360"/>
        <w:jc w:val="center"/>
      </w:pPr>
    </w:p>
    <w:p w:rsidR="00522C32" w:rsidRDefault="00522C32" w:rsidP="00246E74">
      <w:pPr>
        <w:pStyle w:val="Odstavecseseznamem"/>
        <w:spacing w:after="0"/>
        <w:ind w:left="0"/>
        <w:rPr>
          <w:b/>
          <w:i/>
          <w:sz w:val="28"/>
          <w:szCs w:val="28"/>
        </w:rPr>
      </w:pPr>
    </w:p>
    <w:p w:rsidR="00ED0318" w:rsidRDefault="00ED0318" w:rsidP="00246E74">
      <w:pPr>
        <w:pStyle w:val="Odstavecseseznamem"/>
        <w:spacing w:after="0"/>
        <w:ind w:left="0"/>
        <w:rPr>
          <w:b/>
          <w:i/>
          <w:sz w:val="28"/>
          <w:szCs w:val="28"/>
        </w:rPr>
      </w:pPr>
    </w:p>
    <w:p w:rsidR="00526408" w:rsidRPr="005E6927" w:rsidRDefault="00526408" w:rsidP="00526408">
      <w:pPr>
        <w:pStyle w:val="Odstavecseseznamem"/>
        <w:spacing w:after="0"/>
        <w:ind w:left="0"/>
        <w:rPr>
          <w:rFonts w:ascii="Arial" w:hAnsi="Arial" w:cs="Arial"/>
          <w:b/>
          <w:i/>
          <w:sz w:val="24"/>
          <w:szCs w:val="24"/>
        </w:rPr>
      </w:pPr>
      <w:r w:rsidRPr="005E6927">
        <w:rPr>
          <w:rFonts w:ascii="Arial" w:hAnsi="Arial" w:cs="Arial"/>
          <w:b/>
          <w:i/>
          <w:sz w:val="24"/>
          <w:szCs w:val="24"/>
        </w:rPr>
        <w:t>Identifikační údaje.</w:t>
      </w:r>
    </w:p>
    <w:p w:rsidR="00526408" w:rsidRPr="005E6927" w:rsidRDefault="00526408" w:rsidP="00526408">
      <w:pPr>
        <w:rPr>
          <w:rFonts w:ascii="Arial" w:hAnsi="Arial" w:cs="Arial"/>
        </w:rPr>
      </w:pPr>
    </w:p>
    <w:p w:rsidR="008E0850" w:rsidRPr="008E0850" w:rsidRDefault="0023663E" w:rsidP="0023663E">
      <w:pPr>
        <w:autoSpaceDE w:val="0"/>
        <w:spacing w:line="480" w:lineRule="auto"/>
        <w:rPr>
          <w:rFonts w:ascii="Arial" w:hAnsi="Arial" w:cs="Arial"/>
          <w:sz w:val="22"/>
          <w:szCs w:val="22"/>
        </w:rPr>
      </w:pPr>
      <w:r>
        <w:rPr>
          <w:rFonts w:ascii="Arial" w:hAnsi="Arial" w:cs="Arial"/>
          <w:sz w:val="22"/>
          <w:szCs w:val="22"/>
        </w:rPr>
        <w:t>Stavba</w:t>
      </w:r>
      <w:r w:rsidR="008E0850" w:rsidRPr="008E0850">
        <w:rPr>
          <w:rFonts w:ascii="Arial" w:hAnsi="Arial" w:cs="Arial"/>
          <w:sz w:val="22"/>
          <w:szCs w:val="22"/>
        </w:rPr>
        <w:t xml:space="preserve">: </w:t>
      </w:r>
      <w:r w:rsidR="008E0850" w:rsidRPr="008E0850">
        <w:rPr>
          <w:rFonts w:ascii="Arial" w:hAnsi="Arial" w:cs="Arial"/>
          <w:sz w:val="22"/>
          <w:szCs w:val="22"/>
        </w:rPr>
        <w:tab/>
      </w:r>
      <w:r w:rsidR="008E0850">
        <w:rPr>
          <w:rFonts w:ascii="Arial" w:hAnsi="Arial" w:cs="Arial"/>
          <w:sz w:val="22"/>
          <w:szCs w:val="22"/>
        </w:rPr>
        <w:tab/>
      </w:r>
      <w:r w:rsidR="002B321C">
        <w:rPr>
          <w:rFonts w:ascii="Arial" w:hAnsi="Arial" w:cs="Arial"/>
          <w:sz w:val="22"/>
          <w:szCs w:val="22"/>
        </w:rPr>
        <w:t xml:space="preserve">Vybudování parkovacích stání na </w:t>
      </w:r>
      <w:proofErr w:type="spellStart"/>
      <w:proofErr w:type="gramStart"/>
      <w:r w:rsidR="002B321C">
        <w:rPr>
          <w:rFonts w:ascii="Arial" w:hAnsi="Arial" w:cs="Arial"/>
          <w:sz w:val="22"/>
          <w:szCs w:val="22"/>
        </w:rPr>
        <w:t>ul.Čujkovova</w:t>
      </w:r>
      <w:proofErr w:type="spellEnd"/>
      <w:proofErr w:type="gramEnd"/>
      <w:r w:rsidR="002B321C">
        <w:rPr>
          <w:rFonts w:ascii="Arial" w:hAnsi="Arial" w:cs="Arial"/>
          <w:sz w:val="22"/>
          <w:szCs w:val="22"/>
        </w:rPr>
        <w:t xml:space="preserve"> 54-56</w:t>
      </w:r>
    </w:p>
    <w:p w:rsidR="008E0850" w:rsidRPr="008E0850" w:rsidRDefault="008E0850" w:rsidP="0023663E">
      <w:pPr>
        <w:autoSpaceDE w:val="0"/>
        <w:spacing w:line="480" w:lineRule="auto"/>
        <w:rPr>
          <w:rFonts w:ascii="Arial" w:hAnsi="Arial" w:cs="Arial"/>
          <w:color w:val="000000"/>
          <w:sz w:val="22"/>
          <w:szCs w:val="22"/>
        </w:rPr>
      </w:pPr>
      <w:r w:rsidRPr="008E0850">
        <w:rPr>
          <w:rFonts w:ascii="Arial" w:hAnsi="Arial" w:cs="Arial"/>
          <w:sz w:val="22"/>
          <w:szCs w:val="22"/>
        </w:rPr>
        <w:tab/>
      </w:r>
      <w:r>
        <w:rPr>
          <w:rFonts w:ascii="Arial" w:hAnsi="Arial" w:cs="Arial"/>
          <w:sz w:val="22"/>
          <w:szCs w:val="22"/>
        </w:rPr>
        <w:tab/>
      </w:r>
      <w:r w:rsidR="00E25DD3">
        <w:rPr>
          <w:rFonts w:ascii="Arial" w:hAnsi="Arial" w:cs="Arial"/>
          <w:sz w:val="22"/>
          <w:szCs w:val="22"/>
        </w:rPr>
        <w:tab/>
      </w:r>
      <w:r w:rsidR="002B321C">
        <w:rPr>
          <w:rFonts w:ascii="Arial" w:hAnsi="Arial" w:cs="Arial"/>
          <w:sz w:val="22"/>
          <w:szCs w:val="22"/>
        </w:rPr>
        <w:t xml:space="preserve">p.č.654/54, </w:t>
      </w:r>
      <w:proofErr w:type="spellStart"/>
      <w:r w:rsidR="002B321C">
        <w:rPr>
          <w:rFonts w:ascii="Arial" w:hAnsi="Arial" w:cs="Arial"/>
          <w:sz w:val="22"/>
          <w:szCs w:val="22"/>
        </w:rPr>
        <w:t>k.ú</w:t>
      </w:r>
      <w:proofErr w:type="spellEnd"/>
      <w:r w:rsidR="002B321C">
        <w:rPr>
          <w:rFonts w:ascii="Arial" w:hAnsi="Arial" w:cs="Arial"/>
          <w:sz w:val="22"/>
          <w:szCs w:val="22"/>
        </w:rPr>
        <w:t>. Zábřeh nad Odrou</w:t>
      </w:r>
    </w:p>
    <w:p w:rsidR="008E0850" w:rsidRPr="008E0850" w:rsidRDefault="008E0850" w:rsidP="0023663E">
      <w:pPr>
        <w:autoSpaceDE w:val="0"/>
        <w:spacing w:line="480" w:lineRule="auto"/>
        <w:rPr>
          <w:rFonts w:ascii="Arial" w:hAnsi="Arial" w:cs="Arial"/>
          <w:sz w:val="22"/>
          <w:szCs w:val="22"/>
        </w:rPr>
      </w:pPr>
      <w:r w:rsidRPr="008E0850">
        <w:rPr>
          <w:rFonts w:ascii="Arial" w:hAnsi="Arial" w:cs="Arial"/>
          <w:sz w:val="22"/>
          <w:szCs w:val="22"/>
        </w:rPr>
        <w:t xml:space="preserve">Investor: </w:t>
      </w:r>
      <w:r w:rsidRPr="008E0850">
        <w:rPr>
          <w:rFonts w:ascii="Arial" w:hAnsi="Arial" w:cs="Arial"/>
          <w:sz w:val="22"/>
          <w:szCs w:val="22"/>
        </w:rPr>
        <w:tab/>
      </w:r>
      <w:r>
        <w:rPr>
          <w:rFonts w:ascii="Arial" w:hAnsi="Arial" w:cs="Arial"/>
          <w:sz w:val="22"/>
          <w:szCs w:val="22"/>
        </w:rPr>
        <w:tab/>
      </w:r>
      <w:r w:rsidR="002B321C">
        <w:rPr>
          <w:rFonts w:ascii="Arial" w:hAnsi="Arial" w:cs="Arial"/>
          <w:sz w:val="22"/>
          <w:szCs w:val="22"/>
        </w:rPr>
        <w:t>Statutární město Ostrava, městský obvod Ostrava-jih</w:t>
      </w:r>
    </w:p>
    <w:p w:rsidR="008E0850" w:rsidRPr="008E0850" w:rsidRDefault="008E0850" w:rsidP="0023663E">
      <w:pPr>
        <w:autoSpaceDE w:val="0"/>
        <w:spacing w:line="480" w:lineRule="auto"/>
        <w:rPr>
          <w:rFonts w:ascii="Arial" w:hAnsi="Arial" w:cs="Arial"/>
          <w:sz w:val="22"/>
          <w:szCs w:val="22"/>
        </w:rPr>
      </w:pPr>
      <w:r w:rsidRPr="008E0850">
        <w:rPr>
          <w:rFonts w:ascii="Arial" w:hAnsi="Arial" w:cs="Arial"/>
          <w:sz w:val="22"/>
          <w:szCs w:val="22"/>
        </w:rPr>
        <w:t>Fáze:</w:t>
      </w:r>
      <w:r w:rsidRPr="008E0850">
        <w:rPr>
          <w:rFonts w:ascii="Arial" w:hAnsi="Arial" w:cs="Arial"/>
          <w:sz w:val="22"/>
          <w:szCs w:val="22"/>
        </w:rPr>
        <w:tab/>
      </w:r>
      <w:r w:rsidRPr="008E0850">
        <w:rPr>
          <w:rFonts w:ascii="Arial" w:hAnsi="Arial" w:cs="Arial"/>
          <w:sz w:val="22"/>
          <w:szCs w:val="22"/>
        </w:rPr>
        <w:tab/>
      </w:r>
      <w:r>
        <w:rPr>
          <w:rFonts w:ascii="Arial" w:hAnsi="Arial" w:cs="Arial"/>
          <w:sz w:val="22"/>
          <w:szCs w:val="22"/>
        </w:rPr>
        <w:tab/>
      </w:r>
      <w:r w:rsidR="00B53C26" w:rsidRPr="003E71BD">
        <w:rPr>
          <w:rFonts w:ascii="Arial" w:hAnsi="Arial" w:cs="Arial"/>
          <w:b/>
          <w:sz w:val="22"/>
          <w:szCs w:val="22"/>
        </w:rPr>
        <w:t xml:space="preserve">Dokumentace </w:t>
      </w:r>
      <w:r w:rsidR="008043E8">
        <w:rPr>
          <w:rFonts w:ascii="Arial" w:hAnsi="Arial" w:cs="Arial"/>
          <w:b/>
          <w:sz w:val="22"/>
          <w:szCs w:val="22"/>
        </w:rPr>
        <w:t>pro provádění stavby (DPS)</w:t>
      </w:r>
    </w:p>
    <w:p w:rsidR="008E0850" w:rsidRDefault="008E0850" w:rsidP="0023663E">
      <w:pPr>
        <w:autoSpaceDE w:val="0"/>
        <w:spacing w:line="480" w:lineRule="auto"/>
        <w:rPr>
          <w:rFonts w:ascii="Arial" w:hAnsi="Arial" w:cs="Arial"/>
          <w:sz w:val="22"/>
          <w:szCs w:val="22"/>
        </w:rPr>
      </w:pPr>
      <w:r>
        <w:rPr>
          <w:rFonts w:ascii="Arial" w:hAnsi="Arial" w:cs="Arial"/>
          <w:sz w:val="22"/>
          <w:szCs w:val="22"/>
        </w:rPr>
        <w:t>Stavební řešení</w:t>
      </w:r>
      <w:r w:rsidRPr="008E0850">
        <w:rPr>
          <w:rFonts w:ascii="Arial" w:hAnsi="Arial" w:cs="Arial"/>
          <w:sz w:val="22"/>
          <w:szCs w:val="22"/>
        </w:rPr>
        <w:t>:</w:t>
      </w:r>
      <w:r w:rsidRPr="008E0850">
        <w:rPr>
          <w:rFonts w:ascii="Arial" w:hAnsi="Arial" w:cs="Arial"/>
          <w:sz w:val="22"/>
          <w:szCs w:val="22"/>
        </w:rPr>
        <w:tab/>
      </w:r>
      <w:r w:rsidR="002B321C">
        <w:rPr>
          <w:rFonts w:ascii="Arial" w:hAnsi="Arial" w:cs="Arial"/>
          <w:sz w:val="22"/>
          <w:szCs w:val="22"/>
        </w:rPr>
        <w:t>Ing.</w:t>
      </w:r>
      <w:r w:rsidR="008043E8">
        <w:rPr>
          <w:rFonts w:ascii="Arial" w:hAnsi="Arial" w:cs="Arial"/>
          <w:sz w:val="22"/>
          <w:szCs w:val="22"/>
        </w:rPr>
        <w:t xml:space="preserve"> </w:t>
      </w:r>
      <w:r w:rsidR="002B321C">
        <w:rPr>
          <w:rFonts w:ascii="Arial" w:hAnsi="Arial" w:cs="Arial"/>
          <w:sz w:val="22"/>
          <w:szCs w:val="22"/>
        </w:rPr>
        <w:t>Pavol Lipták</w:t>
      </w:r>
    </w:p>
    <w:p w:rsidR="008043E8" w:rsidRPr="008E0850" w:rsidRDefault="008043E8" w:rsidP="008043E8">
      <w:pPr>
        <w:autoSpaceDE w:val="0"/>
        <w:spacing w:line="480" w:lineRule="auto"/>
        <w:rPr>
          <w:rFonts w:ascii="Arial" w:hAnsi="Arial" w:cs="Arial"/>
          <w:sz w:val="22"/>
          <w:szCs w:val="22"/>
        </w:rPr>
      </w:pPr>
      <w:r>
        <w:rPr>
          <w:rFonts w:ascii="Arial" w:hAnsi="Arial" w:cs="Arial"/>
          <w:sz w:val="22"/>
          <w:szCs w:val="22"/>
        </w:rPr>
        <w:t>Část elektro</w:t>
      </w:r>
      <w:r w:rsidRPr="008E0850">
        <w:rPr>
          <w:rFonts w:ascii="Arial" w:hAnsi="Arial" w:cs="Arial"/>
          <w:sz w:val="22"/>
          <w:szCs w:val="22"/>
        </w:rPr>
        <w:t>:</w:t>
      </w:r>
      <w:r w:rsidRPr="008E0850">
        <w:rPr>
          <w:rFonts w:ascii="Arial" w:hAnsi="Arial" w:cs="Arial"/>
          <w:sz w:val="22"/>
          <w:szCs w:val="22"/>
        </w:rPr>
        <w:tab/>
      </w:r>
      <w:r>
        <w:rPr>
          <w:rFonts w:ascii="Arial" w:hAnsi="Arial" w:cs="Arial"/>
          <w:sz w:val="22"/>
          <w:szCs w:val="22"/>
        </w:rPr>
        <w:tab/>
      </w:r>
      <w:r w:rsidRPr="008E0850">
        <w:rPr>
          <w:rFonts w:ascii="Arial" w:hAnsi="Arial" w:cs="Arial"/>
          <w:sz w:val="22"/>
          <w:szCs w:val="22"/>
        </w:rPr>
        <w:t>Petr Kubala</w:t>
      </w:r>
    </w:p>
    <w:p w:rsidR="008E0850" w:rsidRDefault="008E0850" w:rsidP="008E0850">
      <w:pPr>
        <w:autoSpaceDE w:val="0"/>
        <w:spacing w:line="360" w:lineRule="auto"/>
        <w:rPr>
          <w:rFonts w:ascii="Arial" w:hAnsi="Arial" w:cs="Arial"/>
          <w:b/>
          <w:sz w:val="22"/>
          <w:szCs w:val="22"/>
        </w:rPr>
      </w:pPr>
    </w:p>
    <w:p w:rsidR="0023663E" w:rsidRPr="008E0850" w:rsidRDefault="0023663E" w:rsidP="008E0850">
      <w:pPr>
        <w:autoSpaceDE w:val="0"/>
        <w:spacing w:line="360" w:lineRule="auto"/>
        <w:rPr>
          <w:rFonts w:ascii="Arial" w:hAnsi="Arial" w:cs="Arial"/>
          <w:b/>
          <w:sz w:val="22"/>
          <w:szCs w:val="22"/>
        </w:rPr>
      </w:pPr>
    </w:p>
    <w:p w:rsidR="008E0850" w:rsidRPr="008E0850" w:rsidRDefault="008E0850" w:rsidP="008E0850">
      <w:pPr>
        <w:spacing w:line="360" w:lineRule="auto"/>
        <w:rPr>
          <w:rFonts w:ascii="Arial" w:hAnsi="Arial" w:cs="Arial"/>
          <w:sz w:val="22"/>
          <w:szCs w:val="22"/>
        </w:rPr>
      </w:pPr>
      <w:r w:rsidRPr="008E0850">
        <w:rPr>
          <w:rFonts w:ascii="Arial" w:hAnsi="Arial" w:cs="Arial"/>
          <w:sz w:val="22"/>
          <w:szCs w:val="22"/>
        </w:rPr>
        <w:t>Projektant elektro:</w:t>
      </w:r>
      <w:r w:rsidRPr="008E0850">
        <w:rPr>
          <w:rFonts w:ascii="Arial" w:hAnsi="Arial" w:cs="Arial"/>
          <w:sz w:val="22"/>
          <w:szCs w:val="22"/>
        </w:rPr>
        <w:tab/>
        <w:t>Petr Kubala, autorizovaný technik ČKAIT 1101989</w:t>
      </w:r>
    </w:p>
    <w:p w:rsidR="008E0850" w:rsidRPr="008E0850" w:rsidRDefault="008E0850" w:rsidP="008E0850">
      <w:pPr>
        <w:spacing w:line="360" w:lineRule="auto"/>
        <w:rPr>
          <w:rFonts w:ascii="Arial" w:hAnsi="Arial" w:cs="Arial"/>
          <w:sz w:val="22"/>
          <w:szCs w:val="22"/>
        </w:rPr>
      </w:pPr>
      <w:r w:rsidRPr="008E0850">
        <w:rPr>
          <w:rFonts w:ascii="Arial" w:hAnsi="Arial" w:cs="Arial"/>
          <w:sz w:val="22"/>
          <w:szCs w:val="22"/>
        </w:rPr>
        <w:tab/>
      </w:r>
      <w:r w:rsidRPr="008E0850">
        <w:rPr>
          <w:rFonts w:ascii="Arial" w:hAnsi="Arial" w:cs="Arial"/>
          <w:sz w:val="22"/>
          <w:szCs w:val="22"/>
        </w:rPr>
        <w:tab/>
      </w:r>
      <w:r w:rsidRPr="008E0850">
        <w:rPr>
          <w:rFonts w:ascii="Arial" w:hAnsi="Arial" w:cs="Arial"/>
          <w:sz w:val="22"/>
          <w:szCs w:val="22"/>
        </w:rPr>
        <w:tab/>
        <w:t>kancelář: Ciolkovského 452/25, Karviná 4</w:t>
      </w:r>
    </w:p>
    <w:p w:rsidR="008E0850" w:rsidRPr="008E0850" w:rsidRDefault="008E0850" w:rsidP="008E0850">
      <w:pPr>
        <w:spacing w:line="360" w:lineRule="auto"/>
        <w:rPr>
          <w:rFonts w:ascii="Arial" w:hAnsi="Arial" w:cs="Arial"/>
          <w:sz w:val="22"/>
          <w:szCs w:val="22"/>
        </w:rPr>
      </w:pPr>
    </w:p>
    <w:p w:rsidR="008E0850" w:rsidRPr="008E0850" w:rsidRDefault="008E0850" w:rsidP="008E0850">
      <w:pPr>
        <w:spacing w:line="360" w:lineRule="auto"/>
        <w:rPr>
          <w:rFonts w:ascii="Arial" w:hAnsi="Arial" w:cs="Arial"/>
          <w:sz w:val="22"/>
          <w:szCs w:val="22"/>
        </w:rPr>
      </w:pPr>
      <w:r w:rsidRPr="008E0850">
        <w:rPr>
          <w:rFonts w:ascii="Arial" w:hAnsi="Arial" w:cs="Arial"/>
          <w:sz w:val="22"/>
          <w:szCs w:val="22"/>
        </w:rPr>
        <w:t>Datum:</w:t>
      </w:r>
      <w:r w:rsidRPr="008E0850">
        <w:rPr>
          <w:rFonts w:ascii="Arial" w:hAnsi="Arial" w:cs="Arial"/>
          <w:sz w:val="22"/>
          <w:szCs w:val="22"/>
        </w:rPr>
        <w:tab/>
      </w:r>
      <w:r w:rsidRPr="008E0850">
        <w:rPr>
          <w:rFonts w:ascii="Arial" w:hAnsi="Arial" w:cs="Arial"/>
          <w:sz w:val="22"/>
          <w:szCs w:val="22"/>
        </w:rPr>
        <w:tab/>
      </w:r>
      <w:r w:rsidR="008043E8">
        <w:rPr>
          <w:rFonts w:ascii="Arial" w:hAnsi="Arial" w:cs="Arial"/>
          <w:sz w:val="22"/>
          <w:szCs w:val="22"/>
        </w:rPr>
        <w:t>prosinec 2018</w:t>
      </w:r>
    </w:p>
    <w:p w:rsidR="008E0850" w:rsidRPr="008E0850" w:rsidRDefault="008E0850" w:rsidP="008E0850">
      <w:pPr>
        <w:spacing w:line="360" w:lineRule="auto"/>
        <w:rPr>
          <w:rFonts w:ascii="Arial" w:hAnsi="Arial" w:cs="Arial"/>
          <w:sz w:val="22"/>
          <w:szCs w:val="22"/>
        </w:rPr>
      </w:pPr>
    </w:p>
    <w:p w:rsidR="008E0850" w:rsidRPr="008E0850" w:rsidRDefault="008E0850" w:rsidP="008E0850">
      <w:pPr>
        <w:spacing w:line="360" w:lineRule="auto"/>
        <w:rPr>
          <w:rFonts w:ascii="Arial" w:hAnsi="Arial" w:cs="Arial"/>
          <w:sz w:val="22"/>
          <w:szCs w:val="22"/>
        </w:rPr>
      </w:pPr>
      <w:r w:rsidRPr="008E0850">
        <w:rPr>
          <w:rFonts w:ascii="Arial" w:hAnsi="Arial" w:cs="Arial"/>
          <w:sz w:val="22"/>
          <w:szCs w:val="22"/>
        </w:rPr>
        <w:t>Počet stran A4:</w:t>
      </w:r>
      <w:r w:rsidRPr="008E0850">
        <w:rPr>
          <w:rFonts w:ascii="Arial" w:hAnsi="Arial" w:cs="Arial"/>
          <w:sz w:val="22"/>
          <w:szCs w:val="22"/>
        </w:rPr>
        <w:tab/>
      </w:r>
      <w:r w:rsidR="00B61AE1">
        <w:rPr>
          <w:rFonts w:ascii="Arial" w:hAnsi="Arial" w:cs="Arial"/>
          <w:sz w:val="22"/>
          <w:szCs w:val="22"/>
        </w:rPr>
        <w:t>8</w:t>
      </w:r>
    </w:p>
    <w:p w:rsidR="003E009F" w:rsidRDefault="003E009F" w:rsidP="00246E74">
      <w:pPr>
        <w:ind w:left="1418" w:hanging="1418"/>
        <w:rPr>
          <w:rFonts w:ascii="Arial" w:hAnsi="Arial" w:cs="Arial"/>
          <w:b/>
          <w:sz w:val="22"/>
          <w:szCs w:val="22"/>
        </w:rPr>
      </w:pPr>
    </w:p>
    <w:p w:rsidR="003E009F" w:rsidRDefault="003E009F" w:rsidP="00246E74">
      <w:pPr>
        <w:ind w:left="1418" w:hanging="1418"/>
        <w:rPr>
          <w:rFonts w:ascii="Arial" w:hAnsi="Arial" w:cs="Arial"/>
          <w:b/>
          <w:sz w:val="22"/>
          <w:szCs w:val="22"/>
        </w:rPr>
      </w:pPr>
    </w:p>
    <w:p w:rsidR="003E009F" w:rsidRDefault="003E009F" w:rsidP="00246E74">
      <w:pPr>
        <w:ind w:left="1418" w:hanging="1418"/>
        <w:rPr>
          <w:rFonts w:ascii="Arial" w:hAnsi="Arial" w:cs="Arial"/>
          <w:b/>
          <w:sz w:val="22"/>
          <w:szCs w:val="22"/>
        </w:rPr>
      </w:pPr>
    </w:p>
    <w:p w:rsidR="003E009F" w:rsidRDefault="003E009F" w:rsidP="00246E74">
      <w:pPr>
        <w:ind w:left="1418" w:hanging="1418"/>
        <w:rPr>
          <w:rFonts w:ascii="Arial" w:hAnsi="Arial" w:cs="Arial"/>
          <w:b/>
          <w:sz w:val="22"/>
          <w:szCs w:val="22"/>
        </w:rPr>
      </w:pPr>
    </w:p>
    <w:p w:rsidR="00ED1BED" w:rsidRDefault="00506EE0">
      <w:pPr>
        <w:pStyle w:val="Obsah1"/>
        <w:tabs>
          <w:tab w:val="left" w:pos="480"/>
          <w:tab w:val="right" w:leader="dot" w:pos="9062"/>
        </w:tabs>
        <w:rPr>
          <w:rFonts w:eastAsiaTheme="minorEastAsia" w:cstheme="minorBidi"/>
          <w:b w:val="0"/>
          <w:bCs w:val="0"/>
          <w:caps w:val="0"/>
          <w:noProof/>
          <w:sz w:val="22"/>
          <w:szCs w:val="22"/>
        </w:rPr>
      </w:pPr>
      <w:r>
        <w:rPr>
          <w:rFonts w:ascii="Arial" w:hAnsi="Arial" w:cs="Arial"/>
          <w:b w:val="0"/>
          <w:sz w:val="22"/>
          <w:szCs w:val="22"/>
        </w:rPr>
        <w:fldChar w:fldCharType="begin"/>
      </w:r>
      <w:r>
        <w:rPr>
          <w:rFonts w:ascii="Arial" w:hAnsi="Arial" w:cs="Arial"/>
          <w:b w:val="0"/>
          <w:sz w:val="22"/>
          <w:szCs w:val="22"/>
        </w:rPr>
        <w:instrText xml:space="preserve"> TOC \o "1-2" \h \z \u </w:instrText>
      </w:r>
      <w:r>
        <w:rPr>
          <w:rFonts w:ascii="Arial" w:hAnsi="Arial" w:cs="Arial"/>
          <w:b w:val="0"/>
          <w:sz w:val="22"/>
          <w:szCs w:val="22"/>
        </w:rPr>
        <w:fldChar w:fldCharType="separate"/>
      </w:r>
      <w:hyperlink w:anchor="_Toc497479208" w:history="1">
        <w:r w:rsidR="00ED1BED" w:rsidRPr="00C03DE0">
          <w:rPr>
            <w:rStyle w:val="Hypertextovodkaz"/>
            <w:rFonts w:ascii="Times New Roman" w:hAnsi="Times New Roman"/>
            <w:noProof/>
          </w:rPr>
          <w:t>1</w:t>
        </w:r>
        <w:r w:rsidR="00ED1BED">
          <w:rPr>
            <w:rFonts w:eastAsiaTheme="minorEastAsia" w:cstheme="minorBidi"/>
            <w:b w:val="0"/>
            <w:bCs w:val="0"/>
            <w:caps w:val="0"/>
            <w:noProof/>
            <w:sz w:val="22"/>
            <w:szCs w:val="22"/>
          </w:rPr>
          <w:tab/>
        </w:r>
        <w:r w:rsidR="00ED1BED" w:rsidRPr="00C03DE0">
          <w:rPr>
            <w:rStyle w:val="Hypertextovodkaz"/>
            <w:rFonts w:ascii="Times New Roman" w:hAnsi="Times New Roman"/>
            <w:noProof/>
          </w:rPr>
          <w:t>Úvod a rozsah</w:t>
        </w:r>
        <w:r w:rsidR="00ED1BED">
          <w:rPr>
            <w:noProof/>
            <w:webHidden/>
          </w:rPr>
          <w:tab/>
        </w:r>
        <w:r w:rsidR="00ED1BED">
          <w:rPr>
            <w:noProof/>
            <w:webHidden/>
          </w:rPr>
          <w:fldChar w:fldCharType="begin"/>
        </w:r>
        <w:r w:rsidR="00ED1BED">
          <w:rPr>
            <w:noProof/>
            <w:webHidden/>
          </w:rPr>
          <w:instrText xml:space="preserve"> PAGEREF _Toc497479208 \h </w:instrText>
        </w:r>
        <w:r w:rsidR="00ED1BED">
          <w:rPr>
            <w:noProof/>
            <w:webHidden/>
          </w:rPr>
        </w:r>
        <w:r w:rsidR="00ED1BED">
          <w:rPr>
            <w:noProof/>
            <w:webHidden/>
          </w:rPr>
          <w:fldChar w:fldCharType="separate"/>
        </w:r>
        <w:r w:rsidR="00A01584">
          <w:rPr>
            <w:noProof/>
            <w:webHidden/>
          </w:rPr>
          <w:t>2</w:t>
        </w:r>
        <w:r w:rsidR="00ED1BED">
          <w:rPr>
            <w:noProof/>
            <w:webHidden/>
          </w:rPr>
          <w:fldChar w:fldCharType="end"/>
        </w:r>
      </w:hyperlink>
    </w:p>
    <w:p w:rsidR="00ED1BED" w:rsidRDefault="002D2565">
      <w:pPr>
        <w:pStyle w:val="Obsah1"/>
        <w:tabs>
          <w:tab w:val="left" w:pos="480"/>
          <w:tab w:val="right" w:leader="dot" w:pos="9062"/>
        </w:tabs>
        <w:rPr>
          <w:rFonts w:eastAsiaTheme="minorEastAsia" w:cstheme="minorBidi"/>
          <w:b w:val="0"/>
          <w:bCs w:val="0"/>
          <w:caps w:val="0"/>
          <w:noProof/>
          <w:sz w:val="22"/>
          <w:szCs w:val="22"/>
        </w:rPr>
      </w:pPr>
      <w:hyperlink w:anchor="_Toc497479209" w:history="1">
        <w:r w:rsidR="00ED1BED" w:rsidRPr="00C03DE0">
          <w:rPr>
            <w:rStyle w:val="Hypertextovodkaz"/>
            <w:rFonts w:ascii="Times New Roman" w:hAnsi="Times New Roman"/>
            <w:noProof/>
          </w:rPr>
          <w:t>2</w:t>
        </w:r>
        <w:r w:rsidR="00ED1BED">
          <w:rPr>
            <w:rFonts w:eastAsiaTheme="minorEastAsia" w:cstheme="minorBidi"/>
            <w:b w:val="0"/>
            <w:bCs w:val="0"/>
            <w:caps w:val="0"/>
            <w:noProof/>
            <w:sz w:val="22"/>
            <w:szCs w:val="22"/>
          </w:rPr>
          <w:tab/>
        </w:r>
        <w:r w:rsidR="00ED1BED" w:rsidRPr="00C03DE0">
          <w:rPr>
            <w:rStyle w:val="Hypertextovodkaz"/>
            <w:rFonts w:ascii="Times New Roman" w:hAnsi="Times New Roman"/>
            <w:noProof/>
          </w:rPr>
          <w:t>Projekční podklady</w:t>
        </w:r>
        <w:r w:rsidR="00ED1BED">
          <w:rPr>
            <w:noProof/>
            <w:webHidden/>
          </w:rPr>
          <w:tab/>
        </w:r>
        <w:r w:rsidR="00ED1BED">
          <w:rPr>
            <w:noProof/>
            <w:webHidden/>
          </w:rPr>
          <w:fldChar w:fldCharType="begin"/>
        </w:r>
        <w:r w:rsidR="00ED1BED">
          <w:rPr>
            <w:noProof/>
            <w:webHidden/>
          </w:rPr>
          <w:instrText xml:space="preserve"> PAGEREF _Toc497479209 \h </w:instrText>
        </w:r>
        <w:r w:rsidR="00ED1BED">
          <w:rPr>
            <w:noProof/>
            <w:webHidden/>
          </w:rPr>
        </w:r>
        <w:r w:rsidR="00ED1BED">
          <w:rPr>
            <w:noProof/>
            <w:webHidden/>
          </w:rPr>
          <w:fldChar w:fldCharType="separate"/>
        </w:r>
        <w:r w:rsidR="00A01584">
          <w:rPr>
            <w:noProof/>
            <w:webHidden/>
          </w:rPr>
          <w:t>2</w:t>
        </w:r>
        <w:r w:rsidR="00ED1BED">
          <w:rPr>
            <w:noProof/>
            <w:webHidden/>
          </w:rPr>
          <w:fldChar w:fldCharType="end"/>
        </w:r>
      </w:hyperlink>
    </w:p>
    <w:p w:rsidR="00ED1BED" w:rsidRDefault="002D2565">
      <w:pPr>
        <w:pStyle w:val="Obsah1"/>
        <w:tabs>
          <w:tab w:val="left" w:pos="480"/>
          <w:tab w:val="right" w:leader="dot" w:pos="9062"/>
        </w:tabs>
        <w:rPr>
          <w:rFonts w:eastAsiaTheme="minorEastAsia" w:cstheme="minorBidi"/>
          <w:b w:val="0"/>
          <w:bCs w:val="0"/>
          <w:caps w:val="0"/>
          <w:noProof/>
          <w:sz w:val="22"/>
          <w:szCs w:val="22"/>
        </w:rPr>
      </w:pPr>
      <w:hyperlink w:anchor="_Toc497479210" w:history="1">
        <w:r w:rsidR="00ED1BED" w:rsidRPr="00C03DE0">
          <w:rPr>
            <w:rStyle w:val="Hypertextovodkaz"/>
            <w:rFonts w:ascii="Times New Roman" w:hAnsi="Times New Roman"/>
            <w:noProof/>
          </w:rPr>
          <w:t>3</w:t>
        </w:r>
        <w:r w:rsidR="00ED1BED">
          <w:rPr>
            <w:rFonts w:eastAsiaTheme="minorEastAsia" w:cstheme="minorBidi"/>
            <w:b w:val="0"/>
            <w:bCs w:val="0"/>
            <w:caps w:val="0"/>
            <w:noProof/>
            <w:sz w:val="22"/>
            <w:szCs w:val="22"/>
          </w:rPr>
          <w:tab/>
        </w:r>
        <w:r w:rsidR="00ED1BED" w:rsidRPr="00C03DE0">
          <w:rPr>
            <w:rStyle w:val="Hypertextovodkaz"/>
            <w:rFonts w:ascii="Times New Roman" w:hAnsi="Times New Roman"/>
            <w:noProof/>
          </w:rPr>
          <w:t>Základní technické údaje</w:t>
        </w:r>
        <w:r w:rsidR="00ED1BED">
          <w:rPr>
            <w:noProof/>
            <w:webHidden/>
          </w:rPr>
          <w:tab/>
        </w:r>
        <w:r w:rsidR="00ED1BED">
          <w:rPr>
            <w:noProof/>
            <w:webHidden/>
          </w:rPr>
          <w:fldChar w:fldCharType="begin"/>
        </w:r>
        <w:r w:rsidR="00ED1BED">
          <w:rPr>
            <w:noProof/>
            <w:webHidden/>
          </w:rPr>
          <w:instrText xml:space="preserve"> PAGEREF _Toc497479210 \h </w:instrText>
        </w:r>
        <w:r w:rsidR="00ED1BED">
          <w:rPr>
            <w:noProof/>
            <w:webHidden/>
          </w:rPr>
        </w:r>
        <w:r w:rsidR="00ED1BED">
          <w:rPr>
            <w:noProof/>
            <w:webHidden/>
          </w:rPr>
          <w:fldChar w:fldCharType="separate"/>
        </w:r>
        <w:r w:rsidR="00A01584">
          <w:rPr>
            <w:noProof/>
            <w:webHidden/>
          </w:rPr>
          <w:t>2</w:t>
        </w:r>
        <w:r w:rsidR="00ED1BED">
          <w:rPr>
            <w:noProof/>
            <w:webHidden/>
          </w:rPr>
          <w:fldChar w:fldCharType="end"/>
        </w:r>
      </w:hyperlink>
    </w:p>
    <w:p w:rsidR="00ED1BED" w:rsidRDefault="002D2565">
      <w:pPr>
        <w:pStyle w:val="Obsah1"/>
        <w:tabs>
          <w:tab w:val="left" w:pos="480"/>
          <w:tab w:val="right" w:leader="dot" w:pos="9062"/>
        </w:tabs>
        <w:rPr>
          <w:rFonts w:eastAsiaTheme="minorEastAsia" w:cstheme="minorBidi"/>
          <w:b w:val="0"/>
          <w:bCs w:val="0"/>
          <w:caps w:val="0"/>
          <w:noProof/>
          <w:sz w:val="22"/>
          <w:szCs w:val="22"/>
        </w:rPr>
      </w:pPr>
      <w:hyperlink w:anchor="_Toc497479211" w:history="1">
        <w:r w:rsidR="00ED1BED" w:rsidRPr="00C03DE0">
          <w:rPr>
            <w:rStyle w:val="Hypertextovodkaz"/>
            <w:rFonts w:ascii="Times New Roman" w:hAnsi="Times New Roman"/>
            <w:noProof/>
          </w:rPr>
          <w:t>4</w:t>
        </w:r>
        <w:r w:rsidR="00ED1BED">
          <w:rPr>
            <w:rFonts w:eastAsiaTheme="minorEastAsia" w:cstheme="minorBidi"/>
            <w:b w:val="0"/>
            <w:bCs w:val="0"/>
            <w:caps w:val="0"/>
            <w:noProof/>
            <w:sz w:val="22"/>
            <w:szCs w:val="22"/>
          </w:rPr>
          <w:tab/>
        </w:r>
        <w:r w:rsidR="00ED1BED" w:rsidRPr="00C03DE0">
          <w:rPr>
            <w:rStyle w:val="Hypertextovodkaz"/>
            <w:rFonts w:ascii="Times New Roman" w:hAnsi="Times New Roman"/>
            <w:noProof/>
          </w:rPr>
          <w:t>Technický popis</w:t>
        </w:r>
        <w:r w:rsidR="00ED1BED">
          <w:rPr>
            <w:noProof/>
            <w:webHidden/>
          </w:rPr>
          <w:tab/>
        </w:r>
        <w:r w:rsidR="00ED1BED">
          <w:rPr>
            <w:noProof/>
            <w:webHidden/>
          </w:rPr>
          <w:fldChar w:fldCharType="begin"/>
        </w:r>
        <w:r w:rsidR="00ED1BED">
          <w:rPr>
            <w:noProof/>
            <w:webHidden/>
          </w:rPr>
          <w:instrText xml:space="preserve"> PAGEREF _Toc497479211 \h </w:instrText>
        </w:r>
        <w:r w:rsidR="00ED1BED">
          <w:rPr>
            <w:noProof/>
            <w:webHidden/>
          </w:rPr>
        </w:r>
        <w:r w:rsidR="00ED1BED">
          <w:rPr>
            <w:noProof/>
            <w:webHidden/>
          </w:rPr>
          <w:fldChar w:fldCharType="separate"/>
        </w:r>
        <w:r w:rsidR="00A01584">
          <w:rPr>
            <w:noProof/>
            <w:webHidden/>
          </w:rPr>
          <w:t>3</w:t>
        </w:r>
        <w:r w:rsidR="00ED1BED">
          <w:rPr>
            <w:noProof/>
            <w:webHidden/>
          </w:rPr>
          <w:fldChar w:fldCharType="end"/>
        </w:r>
      </w:hyperlink>
    </w:p>
    <w:p w:rsidR="00ED1BED" w:rsidRDefault="002D2565">
      <w:pPr>
        <w:pStyle w:val="Obsah1"/>
        <w:tabs>
          <w:tab w:val="left" w:pos="480"/>
          <w:tab w:val="right" w:leader="dot" w:pos="9062"/>
        </w:tabs>
        <w:rPr>
          <w:rFonts w:eastAsiaTheme="minorEastAsia" w:cstheme="minorBidi"/>
          <w:b w:val="0"/>
          <w:bCs w:val="0"/>
          <w:caps w:val="0"/>
          <w:noProof/>
          <w:sz w:val="22"/>
          <w:szCs w:val="22"/>
        </w:rPr>
      </w:pPr>
      <w:hyperlink w:anchor="_Toc497479212" w:history="1">
        <w:r w:rsidR="00ED1BED" w:rsidRPr="00C03DE0">
          <w:rPr>
            <w:rStyle w:val="Hypertextovodkaz"/>
            <w:rFonts w:ascii="Times New Roman" w:hAnsi="Times New Roman"/>
            <w:noProof/>
          </w:rPr>
          <w:t>5</w:t>
        </w:r>
        <w:r w:rsidR="00ED1BED">
          <w:rPr>
            <w:rFonts w:eastAsiaTheme="minorEastAsia" w:cstheme="minorBidi"/>
            <w:b w:val="0"/>
            <w:bCs w:val="0"/>
            <w:caps w:val="0"/>
            <w:noProof/>
            <w:sz w:val="22"/>
            <w:szCs w:val="22"/>
          </w:rPr>
          <w:tab/>
        </w:r>
        <w:r w:rsidR="00ED1BED" w:rsidRPr="00C03DE0">
          <w:rPr>
            <w:rStyle w:val="Hypertextovodkaz"/>
            <w:rFonts w:ascii="Times New Roman" w:hAnsi="Times New Roman"/>
            <w:noProof/>
          </w:rPr>
          <w:t>Uvedení do provozu a technické podmínky</w:t>
        </w:r>
        <w:r w:rsidR="00ED1BED">
          <w:rPr>
            <w:noProof/>
            <w:webHidden/>
          </w:rPr>
          <w:tab/>
        </w:r>
        <w:r w:rsidR="00ED1BED">
          <w:rPr>
            <w:noProof/>
            <w:webHidden/>
          </w:rPr>
          <w:fldChar w:fldCharType="begin"/>
        </w:r>
        <w:r w:rsidR="00ED1BED">
          <w:rPr>
            <w:noProof/>
            <w:webHidden/>
          </w:rPr>
          <w:instrText xml:space="preserve"> PAGEREF _Toc497479212 \h </w:instrText>
        </w:r>
        <w:r w:rsidR="00ED1BED">
          <w:rPr>
            <w:noProof/>
            <w:webHidden/>
          </w:rPr>
        </w:r>
        <w:r w:rsidR="00ED1BED">
          <w:rPr>
            <w:noProof/>
            <w:webHidden/>
          </w:rPr>
          <w:fldChar w:fldCharType="separate"/>
        </w:r>
        <w:r w:rsidR="00A01584">
          <w:rPr>
            <w:noProof/>
            <w:webHidden/>
          </w:rPr>
          <w:t>6</w:t>
        </w:r>
        <w:r w:rsidR="00ED1BED">
          <w:rPr>
            <w:noProof/>
            <w:webHidden/>
          </w:rPr>
          <w:fldChar w:fldCharType="end"/>
        </w:r>
      </w:hyperlink>
    </w:p>
    <w:p w:rsidR="00ED1BED" w:rsidRDefault="002D2565">
      <w:pPr>
        <w:pStyle w:val="Obsah1"/>
        <w:tabs>
          <w:tab w:val="left" w:pos="480"/>
          <w:tab w:val="right" w:leader="dot" w:pos="9062"/>
        </w:tabs>
        <w:rPr>
          <w:rFonts w:eastAsiaTheme="minorEastAsia" w:cstheme="minorBidi"/>
          <w:b w:val="0"/>
          <w:bCs w:val="0"/>
          <w:caps w:val="0"/>
          <w:noProof/>
          <w:sz w:val="22"/>
          <w:szCs w:val="22"/>
        </w:rPr>
      </w:pPr>
      <w:hyperlink w:anchor="_Toc497479213" w:history="1">
        <w:r w:rsidR="00ED1BED" w:rsidRPr="00C03DE0">
          <w:rPr>
            <w:rStyle w:val="Hypertextovodkaz"/>
            <w:rFonts w:ascii="Times New Roman" w:hAnsi="Times New Roman"/>
            <w:noProof/>
          </w:rPr>
          <w:t>6</w:t>
        </w:r>
        <w:r w:rsidR="00ED1BED">
          <w:rPr>
            <w:rFonts w:eastAsiaTheme="minorEastAsia" w:cstheme="minorBidi"/>
            <w:b w:val="0"/>
            <w:bCs w:val="0"/>
            <w:caps w:val="0"/>
            <w:noProof/>
            <w:sz w:val="22"/>
            <w:szCs w:val="22"/>
          </w:rPr>
          <w:tab/>
        </w:r>
        <w:r w:rsidR="00ED1BED" w:rsidRPr="00C03DE0">
          <w:rPr>
            <w:rStyle w:val="Hypertextovodkaz"/>
            <w:rFonts w:ascii="Times New Roman" w:hAnsi="Times New Roman"/>
            <w:noProof/>
          </w:rPr>
          <w:t>SPECIFIKACE MATERIÁLU</w:t>
        </w:r>
        <w:r w:rsidR="00ED1BED">
          <w:rPr>
            <w:noProof/>
            <w:webHidden/>
          </w:rPr>
          <w:tab/>
        </w:r>
        <w:r w:rsidR="00ED1BED">
          <w:rPr>
            <w:noProof/>
            <w:webHidden/>
          </w:rPr>
          <w:fldChar w:fldCharType="begin"/>
        </w:r>
        <w:r w:rsidR="00ED1BED">
          <w:rPr>
            <w:noProof/>
            <w:webHidden/>
          </w:rPr>
          <w:instrText xml:space="preserve"> PAGEREF _Toc497479213 \h </w:instrText>
        </w:r>
        <w:r w:rsidR="00ED1BED">
          <w:rPr>
            <w:noProof/>
            <w:webHidden/>
          </w:rPr>
        </w:r>
        <w:r w:rsidR="00ED1BED">
          <w:rPr>
            <w:noProof/>
            <w:webHidden/>
          </w:rPr>
          <w:fldChar w:fldCharType="separate"/>
        </w:r>
        <w:r w:rsidR="00A01584">
          <w:rPr>
            <w:noProof/>
            <w:webHidden/>
          </w:rPr>
          <w:t>6</w:t>
        </w:r>
        <w:r w:rsidR="00ED1BED">
          <w:rPr>
            <w:noProof/>
            <w:webHidden/>
          </w:rPr>
          <w:fldChar w:fldCharType="end"/>
        </w:r>
      </w:hyperlink>
    </w:p>
    <w:p w:rsidR="00ED1BED" w:rsidRDefault="002D2565">
      <w:pPr>
        <w:pStyle w:val="Obsah1"/>
        <w:tabs>
          <w:tab w:val="left" w:pos="480"/>
          <w:tab w:val="right" w:leader="dot" w:pos="9062"/>
        </w:tabs>
        <w:rPr>
          <w:rFonts w:eastAsiaTheme="minorEastAsia" w:cstheme="minorBidi"/>
          <w:b w:val="0"/>
          <w:bCs w:val="0"/>
          <w:caps w:val="0"/>
          <w:noProof/>
          <w:sz w:val="22"/>
          <w:szCs w:val="22"/>
        </w:rPr>
      </w:pPr>
      <w:hyperlink w:anchor="_Toc497479214" w:history="1">
        <w:r w:rsidR="00ED1BED" w:rsidRPr="00C03DE0">
          <w:rPr>
            <w:rStyle w:val="Hypertextovodkaz"/>
            <w:rFonts w:ascii="Times New Roman" w:hAnsi="Times New Roman"/>
            <w:noProof/>
          </w:rPr>
          <w:t>7</w:t>
        </w:r>
        <w:r w:rsidR="00ED1BED">
          <w:rPr>
            <w:rFonts w:eastAsiaTheme="minorEastAsia" w:cstheme="minorBidi"/>
            <w:b w:val="0"/>
            <w:bCs w:val="0"/>
            <w:caps w:val="0"/>
            <w:noProof/>
            <w:sz w:val="22"/>
            <w:szCs w:val="22"/>
          </w:rPr>
          <w:tab/>
        </w:r>
        <w:r w:rsidR="00ED1BED" w:rsidRPr="00C03DE0">
          <w:rPr>
            <w:rStyle w:val="Hypertextovodkaz"/>
            <w:rFonts w:ascii="Times New Roman" w:hAnsi="Times New Roman"/>
            <w:noProof/>
          </w:rPr>
          <w:t>Související předpisy</w:t>
        </w:r>
        <w:r w:rsidR="00ED1BED">
          <w:rPr>
            <w:noProof/>
            <w:webHidden/>
          </w:rPr>
          <w:tab/>
        </w:r>
        <w:r w:rsidR="00ED1BED">
          <w:rPr>
            <w:noProof/>
            <w:webHidden/>
          </w:rPr>
          <w:fldChar w:fldCharType="begin"/>
        </w:r>
        <w:r w:rsidR="00ED1BED">
          <w:rPr>
            <w:noProof/>
            <w:webHidden/>
          </w:rPr>
          <w:instrText xml:space="preserve"> PAGEREF _Toc497479214 \h </w:instrText>
        </w:r>
        <w:r w:rsidR="00ED1BED">
          <w:rPr>
            <w:noProof/>
            <w:webHidden/>
          </w:rPr>
        </w:r>
        <w:r w:rsidR="00ED1BED">
          <w:rPr>
            <w:noProof/>
            <w:webHidden/>
          </w:rPr>
          <w:fldChar w:fldCharType="separate"/>
        </w:r>
        <w:r w:rsidR="00A01584">
          <w:rPr>
            <w:noProof/>
            <w:webHidden/>
          </w:rPr>
          <w:t>6</w:t>
        </w:r>
        <w:r w:rsidR="00ED1BED">
          <w:rPr>
            <w:noProof/>
            <w:webHidden/>
          </w:rPr>
          <w:fldChar w:fldCharType="end"/>
        </w:r>
      </w:hyperlink>
    </w:p>
    <w:p w:rsidR="005A4BB9" w:rsidRDefault="00506EE0" w:rsidP="00246E74">
      <w:pPr>
        <w:ind w:left="1418" w:hanging="1418"/>
        <w:rPr>
          <w:rFonts w:ascii="Arial" w:hAnsi="Arial" w:cs="Arial"/>
          <w:b/>
          <w:sz w:val="22"/>
          <w:szCs w:val="22"/>
        </w:rPr>
      </w:pPr>
      <w:r>
        <w:rPr>
          <w:rFonts w:ascii="Arial" w:hAnsi="Arial" w:cs="Arial"/>
          <w:b/>
          <w:sz w:val="22"/>
          <w:szCs w:val="22"/>
        </w:rPr>
        <w:fldChar w:fldCharType="end"/>
      </w:r>
    </w:p>
    <w:p w:rsidR="005A4BB9" w:rsidRDefault="005A4BB9" w:rsidP="00246E74">
      <w:pPr>
        <w:ind w:left="1418" w:hanging="1418"/>
        <w:rPr>
          <w:rFonts w:ascii="Arial" w:hAnsi="Arial" w:cs="Arial"/>
          <w:b/>
          <w:sz w:val="22"/>
          <w:szCs w:val="22"/>
        </w:rPr>
      </w:pPr>
      <w:bookmarkStart w:id="0" w:name="_GoBack"/>
      <w:bookmarkEnd w:id="0"/>
    </w:p>
    <w:p w:rsidR="005A4BB9" w:rsidRDefault="005A4BB9" w:rsidP="00246E74">
      <w:pPr>
        <w:ind w:left="1418" w:hanging="1418"/>
        <w:rPr>
          <w:rFonts w:ascii="Arial" w:hAnsi="Arial" w:cs="Arial"/>
          <w:b/>
          <w:sz w:val="22"/>
          <w:szCs w:val="22"/>
        </w:rPr>
      </w:pPr>
    </w:p>
    <w:p w:rsidR="003E009F" w:rsidRDefault="003E009F" w:rsidP="00246E74">
      <w:pPr>
        <w:ind w:left="1418" w:hanging="1418"/>
        <w:rPr>
          <w:rFonts w:ascii="Arial" w:hAnsi="Arial" w:cs="Arial"/>
          <w:b/>
          <w:sz w:val="22"/>
          <w:szCs w:val="22"/>
        </w:rPr>
      </w:pPr>
    </w:p>
    <w:p w:rsidR="007A7C17" w:rsidRDefault="007A7C17" w:rsidP="00246E74">
      <w:pPr>
        <w:ind w:left="1418" w:hanging="1418"/>
        <w:rPr>
          <w:rFonts w:ascii="Arial" w:hAnsi="Arial" w:cs="Arial"/>
          <w:b/>
          <w:sz w:val="22"/>
          <w:szCs w:val="22"/>
        </w:rPr>
      </w:pPr>
    </w:p>
    <w:p w:rsidR="0032175C" w:rsidRPr="008E79D3" w:rsidRDefault="0032175C" w:rsidP="0032175C">
      <w:pPr>
        <w:pStyle w:val="TCRTITLENUM1"/>
        <w:keepNext w:val="0"/>
        <w:numPr>
          <w:ilvl w:val="0"/>
          <w:numId w:val="25"/>
        </w:numPr>
        <w:spacing w:before="240" w:after="240" w:line="280" w:lineRule="exact"/>
        <w:outlineLvl w:val="0"/>
        <w:rPr>
          <w:rFonts w:ascii="Times New Roman" w:hAnsi="Times New Roman"/>
          <w:sz w:val="28"/>
          <w:szCs w:val="28"/>
          <w:u w:val="single"/>
        </w:rPr>
      </w:pPr>
      <w:bookmarkStart w:id="1" w:name="_Toc497479208"/>
      <w:r w:rsidRPr="008E79D3">
        <w:rPr>
          <w:rFonts w:ascii="Times New Roman" w:hAnsi="Times New Roman"/>
          <w:sz w:val="28"/>
          <w:szCs w:val="28"/>
          <w:u w:val="single"/>
        </w:rPr>
        <w:t>Úvod a rozsah</w:t>
      </w:r>
      <w:bookmarkEnd w:id="1"/>
    </w:p>
    <w:p w:rsidR="0032175C" w:rsidRDefault="0032175C" w:rsidP="00B3157D">
      <w:pPr>
        <w:autoSpaceDE w:val="0"/>
        <w:autoSpaceDN w:val="0"/>
        <w:adjustRightInd w:val="0"/>
        <w:spacing w:after="120"/>
        <w:jc w:val="both"/>
        <w:rPr>
          <w:rFonts w:ascii="TimesNewRoman" w:eastAsia="TimesNewRoman" w:hAnsi="Calibri" w:cs="TimesNewRoman"/>
        </w:rPr>
      </w:pPr>
      <w:r>
        <w:rPr>
          <w:szCs w:val="18"/>
        </w:rPr>
        <w:t xml:space="preserve">Objekt </w:t>
      </w:r>
      <w:r w:rsidRPr="00264D50">
        <w:rPr>
          <w:szCs w:val="18"/>
        </w:rPr>
        <w:t xml:space="preserve">řeší </w:t>
      </w:r>
      <w:r w:rsidR="00665B06">
        <w:rPr>
          <w:szCs w:val="18"/>
        </w:rPr>
        <w:t xml:space="preserve">úpravu stávajícího veřejného osvětlení v souvislosti s návrhem podélných a kolmých parkovacích stání na ul. </w:t>
      </w:r>
      <w:r>
        <w:rPr>
          <w:szCs w:val="18"/>
        </w:rPr>
        <w:t xml:space="preserve">Čujkovova </w:t>
      </w:r>
      <w:r w:rsidR="00665B06">
        <w:rPr>
          <w:szCs w:val="18"/>
        </w:rPr>
        <w:t xml:space="preserve">v prostoru mezi </w:t>
      </w:r>
      <w:r w:rsidR="00665B06" w:rsidRPr="00665B06">
        <w:rPr>
          <w:szCs w:val="18"/>
        </w:rPr>
        <w:t>bytovými domy s popisnými čísly 54 a 56.</w:t>
      </w:r>
      <w:r w:rsidR="00665B06">
        <w:rPr>
          <w:szCs w:val="18"/>
        </w:rPr>
        <w:t xml:space="preserve"> Za stávající veřejné osvětlení je v této dokumentaci považováno rovněž nové veřejné osvětlení</w:t>
      </w:r>
      <w:r w:rsidR="00506EE0">
        <w:rPr>
          <w:szCs w:val="18"/>
        </w:rPr>
        <w:t xml:space="preserve">, </w:t>
      </w:r>
      <w:r w:rsidR="00665B06">
        <w:rPr>
          <w:szCs w:val="18"/>
        </w:rPr>
        <w:t>kte</w:t>
      </w:r>
      <w:r w:rsidR="00506EE0">
        <w:rPr>
          <w:szCs w:val="18"/>
        </w:rPr>
        <w:t xml:space="preserve">ré </w:t>
      </w:r>
      <w:r w:rsidR="008043E8">
        <w:rPr>
          <w:szCs w:val="18"/>
        </w:rPr>
        <w:t>bylo</w:t>
      </w:r>
      <w:r w:rsidR="00506EE0">
        <w:rPr>
          <w:szCs w:val="18"/>
        </w:rPr>
        <w:t xml:space="preserve"> realizováno </w:t>
      </w:r>
      <w:r w:rsidR="00665B06">
        <w:rPr>
          <w:szCs w:val="18"/>
        </w:rPr>
        <w:t>v době zpracovávání této dokumentace v rámci akce „</w:t>
      </w:r>
      <w:r w:rsidR="00665B06" w:rsidRPr="00665B06">
        <w:rPr>
          <w:szCs w:val="18"/>
        </w:rPr>
        <w:t>Rekonstrukce VO oblast Antonína Brože</w:t>
      </w:r>
      <w:r w:rsidR="00665B06">
        <w:rPr>
          <w:szCs w:val="18"/>
        </w:rPr>
        <w:t>“</w:t>
      </w:r>
      <w:r w:rsidR="00D15D3D">
        <w:rPr>
          <w:szCs w:val="18"/>
        </w:rPr>
        <w:t>.</w:t>
      </w:r>
    </w:p>
    <w:p w:rsidR="0032175C" w:rsidRPr="008E79D3" w:rsidRDefault="0032175C" w:rsidP="0032175C">
      <w:pPr>
        <w:pStyle w:val="TCRTITLENUM1"/>
        <w:keepNext w:val="0"/>
        <w:numPr>
          <w:ilvl w:val="0"/>
          <w:numId w:val="25"/>
        </w:numPr>
        <w:spacing w:before="240" w:after="240" w:line="280" w:lineRule="exact"/>
        <w:outlineLvl w:val="0"/>
        <w:rPr>
          <w:rFonts w:ascii="Times New Roman" w:hAnsi="Times New Roman"/>
          <w:sz w:val="28"/>
          <w:szCs w:val="28"/>
          <w:u w:val="single"/>
        </w:rPr>
      </w:pPr>
      <w:bookmarkStart w:id="2" w:name="_Toc497479209"/>
      <w:r w:rsidRPr="008E79D3">
        <w:rPr>
          <w:rFonts w:ascii="Times New Roman" w:hAnsi="Times New Roman"/>
          <w:sz w:val="28"/>
          <w:szCs w:val="28"/>
          <w:u w:val="single"/>
        </w:rPr>
        <w:t>Projekční podklady</w:t>
      </w:r>
      <w:bookmarkEnd w:id="2"/>
    </w:p>
    <w:p w:rsidR="0032175C" w:rsidRDefault="0032175C" w:rsidP="00B3157D">
      <w:pPr>
        <w:autoSpaceDE w:val="0"/>
        <w:autoSpaceDN w:val="0"/>
        <w:adjustRightInd w:val="0"/>
        <w:spacing w:after="120"/>
        <w:jc w:val="both"/>
        <w:rPr>
          <w:szCs w:val="18"/>
        </w:rPr>
      </w:pPr>
      <w:r w:rsidRPr="007F2CE7">
        <w:rPr>
          <w:szCs w:val="18"/>
        </w:rPr>
        <w:t>Podkladem pro zpracov</w:t>
      </w:r>
      <w:r w:rsidRPr="007F2CE7">
        <w:rPr>
          <w:rFonts w:hint="eastAsia"/>
          <w:szCs w:val="18"/>
        </w:rPr>
        <w:t>á</w:t>
      </w:r>
      <w:r w:rsidRPr="007F2CE7">
        <w:rPr>
          <w:szCs w:val="18"/>
        </w:rPr>
        <w:t>n</w:t>
      </w:r>
      <w:r w:rsidRPr="007F2CE7">
        <w:rPr>
          <w:rFonts w:hint="eastAsia"/>
          <w:szCs w:val="18"/>
        </w:rPr>
        <w:t>í</w:t>
      </w:r>
      <w:r w:rsidRPr="007F2CE7">
        <w:rPr>
          <w:szCs w:val="18"/>
        </w:rPr>
        <w:t xml:space="preserve"> projektu byl projekt stavebn</w:t>
      </w:r>
      <w:r w:rsidRPr="007F2CE7">
        <w:rPr>
          <w:rFonts w:hint="eastAsia"/>
          <w:szCs w:val="18"/>
        </w:rPr>
        <w:t>í</w:t>
      </w:r>
      <w:r w:rsidRPr="007F2CE7">
        <w:rPr>
          <w:szCs w:val="18"/>
        </w:rPr>
        <w:t xml:space="preserve"> </w:t>
      </w:r>
      <w:r w:rsidRPr="007F2CE7">
        <w:rPr>
          <w:rFonts w:hint="eastAsia"/>
          <w:szCs w:val="18"/>
        </w:rPr>
        <w:t>čá</w:t>
      </w:r>
      <w:r w:rsidR="00665B06">
        <w:rPr>
          <w:szCs w:val="18"/>
        </w:rPr>
        <w:t>sti, v</w:t>
      </w:r>
      <w:r>
        <w:rPr>
          <w:szCs w:val="18"/>
        </w:rPr>
        <w:t xml:space="preserve">yjádření k existenci sítí za správu veřejného osvětlení od </w:t>
      </w:r>
      <w:r w:rsidRPr="007F2CE7">
        <w:rPr>
          <w:szCs w:val="18"/>
        </w:rPr>
        <w:t>Ostravsk</w:t>
      </w:r>
      <w:r w:rsidRPr="007F2CE7">
        <w:rPr>
          <w:rFonts w:hint="eastAsia"/>
          <w:szCs w:val="18"/>
        </w:rPr>
        <w:t>é</w:t>
      </w:r>
      <w:r w:rsidRPr="007F2CE7">
        <w:rPr>
          <w:szCs w:val="18"/>
        </w:rPr>
        <w:t xml:space="preserve"> komunikace, a.s. ze dne 1</w:t>
      </w:r>
      <w:r w:rsidR="00665B06">
        <w:rPr>
          <w:szCs w:val="18"/>
        </w:rPr>
        <w:t>1</w:t>
      </w:r>
      <w:r w:rsidRPr="007F2CE7">
        <w:rPr>
          <w:szCs w:val="18"/>
        </w:rPr>
        <w:t>.</w:t>
      </w:r>
      <w:r w:rsidR="00665B06">
        <w:rPr>
          <w:szCs w:val="18"/>
        </w:rPr>
        <w:t xml:space="preserve"> </w:t>
      </w:r>
      <w:r>
        <w:rPr>
          <w:szCs w:val="18"/>
        </w:rPr>
        <w:t>5</w:t>
      </w:r>
      <w:r w:rsidRPr="007F2CE7">
        <w:rPr>
          <w:szCs w:val="18"/>
        </w:rPr>
        <w:t>.</w:t>
      </w:r>
      <w:r>
        <w:rPr>
          <w:szCs w:val="18"/>
        </w:rPr>
        <w:t xml:space="preserve"> </w:t>
      </w:r>
      <w:r w:rsidRPr="007F2CE7">
        <w:rPr>
          <w:szCs w:val="18"/>
        </w:rPr>
        <w:t>201</w:t>
      </w:r>
      <w:r>
        <w:rPr>
          <w:szCs w:val="18"/>
        </w:rPr>
        <w:t>7</w:t>
      </w:r>
      <w:r w:rsidRPr="007F2CE7">
        <w:rPr>
          <w:szCs w:val="18"/>
        </w:rPr>
        <w:t xml:space="preserve"> pod zn. OKAS</w:t>
      </w:r>
      <w:r w:rsidR="00665B06">
        <w:rPr>
          <w:szCs w:val="18"/>
        </w:rPr>
        <w:noBreakHyphen/>
      </w:r>
      <w:r w:rsidRPr="007F2CE7">
        <w:rPr>
          <w:szCs w:val="18"/>
        </w:rPr>
        <w:t>3</w:t>
      </w:r>
      <w:r w:rsidR="00665B06">
        <w:rPr>
          <w:szCs w:val="18"/>
        </w:rPr>
        <w:t>109</w:t>
      </w:r>
      <w:r w:rsidRPr="007F2CE7">
        <w:rPr>
          <w:szCs w:val="18"/>
        </w:rPr>
        <w:t>/1</w:t>
      </w:r>
      <w:r>
        <w:rPr>
          <w:szCs w:val="18"/>
        </w:rPr>
        <w:t>7/TSÚ/</w:t>
      </w:r>
      <w:proofErr w:type="spellStart"/>
      <w:r>
        <w:rPr>
          <w:szCs w:val="18"/>
        </w:rPr>
        <w:t>Kl</w:t>
      </w:r>
      <w:proofErr w:type="spellEnd"/>
      <w:r w:rsidR="00665B06">
        <w:rPr>
          <w:szCs w:val="18"/>
        </w:rPr>
        <w:t xml:space="preserve"> a vyjádření ze dne 17. 7. 2017 pod. </w:t>
      </w:r>
      <w:proofErr w:type="gramStart"/>
      <w:r w:rsidR="00665B06">
        <w:rPr>
          <w:szCs w:val="18"/>
        </w:rPr>
        <w:t>zn.</w:t>
      </w:r>
      <w:proofErr w:type="gramEnd"/>
      <w:r w:rsidR="00665B06">
        <w:rPr>
          <w:szCs w:val="18"/>
        </w:rPr>
        <w:t xml:space="preserve"> </w:t>
      </w:r>
      <w:r w:rsidR="00665B06" w:rsidRPr="007F2CE7">
        <w:rPr>
          <w:szCs w:val="18"/>
        </w:rPr>
        <w:t>OKAS-</w:t>
      </w:r>
      <w:r w:rsidR="00665B06">
        <w:rPr>
          <w:szCs w:val="18"/>
        </w:rPr>
        <w:t>4343</w:t>
      </w:r>
      <w:r w:rsidR="00665B06" w:rsidRPr="007F2CE7">
        <w:rPr>
          <w:szCs w:val="18"/>
        </w:rPr>
        <w:t>/1</w:t>
      </w:r>
      <w:r w:rsidR="00665B06">
        <w:rPr>
          <w:szCs w:val="18"/>
        </w:rPr>
        <w:t>7/TSÚ/Ku a rovněž dokumentace pro provádění stavby „„</w:t>
      </w:r>
      <w:r w:rsidR="00665B06" w:rsidRPr="00665B06">
        <w:rPr>
          <w:szCs w:val="18"/>
        </w:rPr>
        <w:t>Rekonstrukce VO oblast Antonína Brože</w:t>
      </w:r>
      <w:r w:rsidR="00665B06">
        <w:rPr>
          <w:szCs w:val="18"/>
        </w:rPr>
        <w:t>“ (</w:t>
      </w:r>
      <w:r w:rsidR="00665B06" w:rsidRPr="00665B06">
        <w:rPr>
          <w:szCs w:val="18"/>
        </w:rPr>
        <w:t>PTD Muchová, s.r.o.,</w:t>
      </w:r>
      <w:r w:rsidR="00665B06">
        <w:rPr>
          <w:szCs w:val="18"/>
        </w:rPr>
        <w:t xml:space="preserve">/červenec 2016). </w:t>
      </w:r>
    </w:p>
    <w:p w:rsidR="003D28BB" w:rsidRPr="003D28BB" w:rsidRDefault="003D28BB" w:rsidP="003D28BB">
      <w:pPr>
        <w:pStyle w:val="TCRTITLENUM1"/>
        <w:keepNext w:val="0"/>
        <w:numPr>
          <w:ilvl w:val="0"/>
          <w:numId w:val="25"/>
        </w:numPr>
        <w:spacing w:before="240" w:after="240" w:line="280" w:lineRule="exact"/>
        <w:outlineLvl w:val="0"/>
        <w:rPr>
          <w:rFonts w:ascii="Times New Roman" w:hAnsi="Times New Roman"/>
          <w:sz w:val="28"/>
          <w:szCs w:val="28"/>
          <w:u w:val="single"/>
        </w:rPr>
      </w:pPr>
      <w:bookmarkStart w:id="3" w:name="_Toc497479210"/>
      <w:r w:rsidRPr="003D28BB">
        <w:rPr>
          <w:rFonts w:ascii="Times New Roman" w:hAnsi="Times New Roman"/>
          <w:sz w:val="28"/>
          <w:szCs w:val="28"/>
          <w:u w:val="single"/>
        </w:rPr>
        <w:t>Základní technické údaje</w:t>
      </w:r>
      <w:bookmarkEnd w:id="3"/>
    </w:p>
    <w:p w:rsidR="003D28BB" w:rsidRPr="003D28BB" w:rsidRDefault="003D28BB" w:rsidP="00B3157D">
      <w:pPr>
        <w:autoSpaceDE w:val="0"/>
        <w:autoSpaceDN w:val="0"/>
        <w:adjustRightInd w:val="0"/>
        <w:rPr>
          <w:szCs w:val="18"/>
        </w:rPr>
      </w:pPr>
      <w:r w:rsidRPr="003D28BB">
        <w:rPr>
          <w:szCs w:val="18"/>
        </w:rPr>
        <w:t>Napěťová soustava</w:t>
      </w:r>
      <w:r w:rsidRPr="003D28BB">
        <w:rPr>
          <w:szCs w:val="18"/>
        </w:rPr>
        <w:tab/>
      </w:r>
      <w:r>
        <w:rPr>
          <w:szCs w:val="18"/>
        </w:rPr>
        <w:tab/>
      </w:r>
      <w:r w:rsidRPr="003D28BB">
        <w:rPr>
          <w:szCs w:val="18"/>
        </w:rPr>
        <w:t>3x400/230V TN-C-S</w:t>
      </w:r>
    </w:p>
    <w:p w:rsidR="003D28BB" w:rsidRPr="003D28BB" w:rsidRDefault="001C4B6E" w:rsidP="00B3157D">
      <w:pPr>
        <w:autoSpaceDE w:val="0"/>
        <w:autoSpaceDN w:val="0"/>
        <w:adjustRightInd w:val="0"/>
        <w:rPr>
          <w:szCs w:val="18"/>
        </w:rPr>
      </w:pPr>
      <w:r>
        <w:rPr>
          <w:szCs w:val="18"/>
        </w:rPr>
        <w:tab/>
      </w:r>
      <w:r w:rsidR="003D28BB" w:rsidRPr="003D28BB">
        <w:rPr>
          <w:szCs w:val="18"/>
        </w:rPr>
        <w:tab/>
      </w:r>
      <w:r w:rsidR="003D28BB">
        <w:rPr>
          <w:szCs w:val="18"/>
        </w:rPr>
        <w:tab/>
      </w:r>
      <w:r w:rsidR="003D28BB" w:rsidRPr="003D28BB">
        <w:rPr>
          <w:szCs w:val="18"/>
        </w:rPr>
        <w:t xml:space="preserve"> </w:t>
      </w:r>
      <w:r w:rsidR="003D28BB" w:rsidRPr="003D28BB">
        <w:rPr>
          <w:szCs w:val="18"/>
        </w:rPr>
        <w:tab/>
        <w:t>- rozvod VO</w:t>
      </w:r>
      <w:r w:rsidR="003D28BB" w:rsidRPr="003D28BB">
        <w:rPr>
          <w:szCs w:val="18"/>
        </w:rPr>
        <w:tab/>
        <w:t>3PEN</w:t>
      </w:r>
      <w:r>
        <w:rPr>
          <w:szCs w:val="18"/>
        </w:rPr>
        <w:t>,</w:t>
      </w:r>
      <w:r w:rsidR="003D28BB" w:rsidRPr="003D28BB">
        <w:rPr>
          <w:szCs w:val="18"/>
        </w:rPr>
        <w:t xml:space="preserve"> 50Hz, 400/230V, TN-C</w:t>
      </w:r>
    </w:p>
    <w:p w:rsidR="003D28BB" w:rsidRPr="003D28BB" w:rsidRDefault="003D28BB" w:rsidP="00B3157D">
      <w:pPr>
        <w:autoSpaceDE w:val="0"/>
        <w:autoSpaceDN w:val="0"/>
        <w:adjustRightInd w:val="0"/>
        <w:rPr>
          <w:szCs w:val="18"/>
        </w:rPr>
      </w:pPr>
      <w:r w:rsidRPr="003D28BB">
        <w:rPr>
          <w:szCs w:val="18"/>
        </w:rPr>
        <w:t xml:space="preserve"> </w:t>
      </w:r>
      <w:r w:rsidRPr="003D28BB">
        <w:rPr>
          <w:szCs w:val="18"/>
        </w:rPr>
        <w:tab/>
      </w:r>
      <w:r>
        <w:rPr>
          <w:szCs w:val="18"/>
        </w:rPr>
        <w:tab/>
      </w:r>
      <w:r>
        <w:rPr>
          <w:szCs w:val="18"/>
        </w:rPr>
        <w:tab/>
      </w:r>
      <w:r>
        <w:rPr>
          <w:szCs w:val="18"/>
        </w:rPr>
        <w:tab/>
      </w:r>
      <w:r w:rsidRPr="003D28BB">
        <w:rPr>
          <w:szCs w:val="18"/>
        </w:rPr>
        <w:t xml:space="preserve">- </w:t>
      </w:r>
      <w:r w:rsidR="001C4B6E">
        <w:rPr>
          <w:szCs w:val="18"/>
        </w:rPr>
        <w:t xml:space="preserve">přívody ke svítidlům     </w:t>
      </w:r>
      <w:r w:rsidRPr="003D28BB">
        <w:rPr>
          <w:szCs w:val="18"/>
        </w:rPr>
        <w:t>1NPE</w:t>
      </w:r>
      <w:r w:rsidR="001C4B6E">
        <w:rPr>
          <w:szCs w:val="18"/>
        </w:rPr>
        <w:t>,</w:t>
      </w:r>
      <w:r w:rsidRPr="003D28BB">
        <w:rPr>
          <w:szCs w:val="18"/>
        </w:rPr>
        <w:t xml:space="preserve"> 50Hz, 230V, TN-S</w:t>
      </w:r>
    </w:p>
    <w:p w:rsidR="003D28BB" w:rsidRPr="003D28BB" w:rsidRDefault="003D28BB" w:rsidP="00B3157D">
      <w:pPr>
        <w:autoSpaceDE w:val="0"/>
        <w:autoSpaceDN w:val="0"/>
        <w:adjustRightInd w:val="0"/>
        <w:jc w:val="both"/>
        <w:rPr>
          <w:szCs w:val="18"/>
        </w:rPr>
      </w:pPr>
      <w:r w:rsidRPr="003D28BB">
        <w:rPr>
          <w:szCs w:val="18"/>
        </w:rPr>
        <w:t xml:space="preserve">Prostředí dle ČSN 33 2000-4-41 </w:t>
      </w:r>
      <w:proofErr w:type="spellStart"/>
      <w:r w:rsidRPr="003D28BB">
        <w:rPr>
          <w:szCs w:val="18"/>
        </w:rPr>
        <w:t>ed</w:t>
      </w:r>
      <w:proofErr w:type="spellEnd"/>
      <w:r w:rsidRPr="003D28BB">
        <w:rPr>
          <w:szCs w:val="18"/>
        </w:rPr>
        <w:t>. 2/Z1</w:t>
      </w:r>
      <w:r w:rsidRPr="003D28BB">
        <w:rPr>
          <w:szCs w:val="18"/>
        </w:rPr>
        <w:tab/>
        <w:t>nebezpečné (práce na zařízení VO je možno</w:t>
      </w:r>
      <w:r>
        <w:rPr>
          <w:szCs w:val="18"/>
        </w:rPr>
        <w:t xml:space="preserve"> p</w:t>
      </w:r>
      <w:r w:rsidRPr="003D28BB">
        <w:rPr>
          <w:szCs w:val="18"/>
        </w:rPr>
        <w:t>rovádět pouze v době působení vnějšího vlivu</w:t>
      </w:r>
      <w:r>
        <w:rPr>
          <w:szCs w:val="18"/>
        </w:rPr>
        <w:t xml:space="preserve"> </w:t>
      </w:r>
      <w:r w:rsidRPr="003D28BB">
        <w:rPr>
          <w:szCs w:val="18"/>
        </w:rPr>
        <w:t>kategorie AD maximálně AD1)</w:t>
      </w:r>
      <w:r w:rsidR="001C4B6E">
        <w:rPr>
          <w:szCs w:val="18"/>
        </w:rPr>
        <w:t>.</w:t>
      </w:r>
    </w:p>
    <w:p w:rsidR="003D28BB" w:rsidRPr="003D28BB" w:rsidRDefault="001C4B6E" w:rsidP="00B3157D">
      <w:pPr>
        <w:autoSpaceDE w:val="0"/>
        <w:autoSpaceDN w:val="0"/>
        <w:adjustRightInd w:val="0"/>
        <w:jc w:val="both"/>
        <w:rPr>
          <w:szCs w:val="18"/>
        </w:rPr>
      </w:pPr>
      <w:r>
        <w:rPr>
          <w:szCs w:val="18"/>
        </w:rPr>
        <w:t>V</w:t>
      </w:r>
      <w:r w:rsidR="003D28BB" w:rsidRPr="003D28BB">
        <w:rPr>
          <w:szCs w:val="18"/>
        </w:rPr>
        <w:t>nější vlivy určeny Protokolem č. 1/2011 – originál</w:t>
      </w:r>
      <w:r w:rsidR="003D28BB">
        <w:rPr>
          <w:szCs w:val="18"/>
        </w:rPr>
        <w:t xml:space="preserve"> </w:t>
      </w:r>
      <w:r w:rsidR="003D28BB" w:rsidRPr="003D28BB">
        <w:rPr>
          <w:szCs w:val="18"/>
        </w:rPr>
        <w:t>uložen na OK, a.s.: AA3 a AA4, AB3 a AB4, AC1,</w:t>
      </w:r>
      <w:r w:rsidR="003D28BB">
        <w:rPr>
          <w:szCs w:val="18"/>
        </w:rPr>
        <w:t xml:space="preserve"> </w:t>
      </w:r>
      <w:r w:rsidR="003D28BB" w:rsidRPr="003D28BB">
        <w:rPr>
          <w:szCs w:val="18"/>
        </w:rPr>
        <w:t>AD3, AE3, AF1 , AG1, AH1, AK1, AL1, AN2,</w:t>
      </w:r>
      <w:r w:rsidR="003D28BB">
        <w:rPr>
          <w:szCs w:val="18"/>
        </w:rPr>
        <w:t xml:space="preserve"> </w:t>
      </w:r>
      <w:r w:rsidR="003D28BB" w:rsidRPr="003D28BB">
        <w:rPr>
          <w:szCs w:val="18"/>
        </w:rPr>
        <w:t>AP1, AQ2, AR1, AS2, BA1, BC3, BD1, BE1, AT2,</w:t>
      </w:r>
      <w:r w:rsidR="003D28BB">
        <w:rPr>
          <w:szCs w:val="18"/>
        </w:rPr>
        <w:t xml:space="preserve"> </w:t>
      </w:r>
      <w:r w:rsidR="003D28BB" w:rsidRPr="003D28BB">
        <w:rPr>
          <w:szCs w:val="18"/>
        </w:rPr>
        <w:t>AU1</w:t>
      </w:r>
    </w:p>
    <w:p w:rsidR="003D28BB" w:rsidRPr="003D28BB" w:rsidRDefault="003D28BB" w:rsidP="00B3157D">
      <w:pPr>
        <w:autoSpaceDE w:val="0"/>
        <w:autoSpaceDN w:val="0"/>
        <w:adjustRightInd w:val="0"/>
        <w:rPr>
          <w:szCs w:val="18"/>
        </w:rPr>
      </w:pPr>
      <w:r w:rsidRPr="003D28BB">
        <w:rPr>
          <w:szCs w:val="18"/>
        </w:rPr>
        <w:t xml:space="preserve">Minimální krytí el. </w:t>
      </w:r>
      <w:proofErr w:type="gramStart"/>
      <w:r w:rsidRPr="003D28BB">
        <w:rPr>
          <w:szCs w:val="18"/>
        </w:rPr>
        <w:t>předmětů</w:t>
      </w:r>
      <w:proofErr w:type="gramEnd"/>
      <w:r w:rsidRPr="003D28BB">
        <w:rPr>
          <w:szCs w:val="18"/>
        </w:rPr>
        <w:tab/>
      </w:r>
      <w:r>
        <w:rPr>
          <w:szCs w:val="18"/>
        </w:rPr>
        <w:tab/>
      </w:r>
      <w:r w:rsidRPr="003D28BB">
        <w:rPr>
          <w:szCs w:val="18"/>
        </w:rPr>
        <w:t>svítidla - IP65</w:t>
      </w:r>
    </w:p>
    <w:p w:rsidR="003D28BB" w:rsidRPr="003D28BB" w:rsidRDefault="003D28BB" w:rsidP="00B3157D">
      <w:pPr>
        <w:autoSpaceDE w:val="0"/>
        <w:autoSpaceDN w:val="0"/>
        <w:adjustRightInd w:val="0"/>
        <w:rPr>
          <w:szCs w:val="18"/>
        </w:rPr>
      </w:pPr>
      <w:r w:rsidRPr="003D28BB">
        <w:rPr>
          <w:szCs w:val="18"/>
        </w:rPr>
        <w:t xml:space="preserve"> </w:t>
      </w:r>
      <w:r w:rsidRPr="003D28BB">
        <w:rPr>
          <w:szCs w:val="18"/>
        </w:rPr>
        <w:tab/>
        <w:t xml:space="preserve"> </w:t>
      </w:r>
      <w:r w:rsidRPr="003D28BB">
        <w:rPr>
          <w:szCs w:val="18"/>
        </w:rPr>
        <w:tab/>
      </w:r>
      <w:r>
        <w:rPr>
          <w:szCs w:val="18"/>
        </w:rPr>
        <w:tab/>
      </w:r>
      <w:r>
        <w:rPr>
          <w:szCs w:val="18"/>
        </w:rPr>
        <w:tab/>
      </w:r>
      <w:r>
        <w:rPr>
          <w:szCs w:val="18"/>
        </w:rPr>
        <w:tab/>
      </w:r>
      <w:r w:rsidRPr="003D28BB">
        <w:rPr>
          <w:szCs w:val="18"/>
        </w:rPr>
        <w:t>rozváděče, skříňky apod. – IP54 / IP2X</w:t>
      </w:r>
    </w:p>
    <w:p w:rsidR="003D28BB" w:rsidRPr="003D28BB" w:rsidRDefault="003D28BB" w:rsidP="00B3157D">
      <w:pPr>
        <w:autoSpaceDE w:val="0"/>
        <w:autoSpaceDN w:val="0"/>
        <w:adjustRightInd w:val="0"/>
        <w:rPr>
          <w:szCs w:val="18"/>
        </w:rPr>
      </w:pPr>
      <w:r w:rsidRPr="003D28BB">
        <w:rPr>
          <w:szCs w:val="18"/>
        </w:rPr>
        <w:t xml:space="preserve"> </w:t>
      </w:r>
      <w:r w:rsidRPr="003D28BB">
        <w:rPr>
          <w:szCs w:val="18"/>
        </w:rPr>
        <w:tab/>
        <w:t xml:space="preserve"> </w:t>
      </w:r>
      <w:r w:rsidRPr="003D28BB">
        <w:rPr>
          <w:szCs w:val="18"/>
        </w:rPr>
        <w:tab/>
      </w:r>
      <w:r>
        <w:rPr>
          <w:szCs w:val="18"/>
        </w:rPr>
        <w:tab/>
      </w:r>
      <w:r>
        <w:rPr>
          <w:szCs w:val="18"/>
        </w:rPr>
        <w:tab/>
      </w:r>
      <w:r>
        <w:rPr>
          <w:szCs w:val="18"/>
        </w:rPr>
        <w:tab/>
      </w:r>
      <w:r w:rsidRPr="003D28BB">
        <w:rPr>
          <w:szCs w:val="18"/>
        </w:rPr>
        <w:t>stožárové rozvodnice – živé části:</w:t>
      </w:r>
    </w:p>
    <w:p w:rsidR="003D28BB" w:rsidRPr="003D28BB" w:rsidRDefault="003D28BB" w:rsidP="00B3157D">
      <w:pPr>
        <w:autoSpaceDE w:val="0"/>
        <w:autoSpaceDN w:val="0"/>
        <w:adjustRightInd w:val="0"/>
        <w:rPr>
          <w:szCs w:val="18"/>
        </w:rPr>
      </w:pPr>
      <w:r w:rsidRPr="003D28BB">
        <w:rPr>
          <w:szCs w:val="18"/>
        </w:rPr>
        <w:t xml:space="preserve"> </w:t>
      </w:r>
      <w:r w:rsidRPr="003D28BB">
        <w:rPr>
          <w:szCs w:val="18"/>
        </w:rPr>
        <w:tab/>
        <w:t xml:space="preserve"> </w:t>
      </w:r>
      <w:r w:rsidRPr="003D28BB">
        <w:rPr>
          <w:szCs w:val="18"/>
        </w:rPr>
        <w:tab/>
      </w:r>
      <w:r>
        <w:rPr>
          <w:szCs w:val="18"/>
        </w:rPr>
        <w:tab/>
      </w:r>
      <w:r>
        <w:rPr>
          <w:szCs w:val="18"/>
        </w:rPr>
        <w:tab/>
      </w:r>
      <w:r>
        <w:rPr>
          <w:szCs w:val="18"/>
        </w:rPr>
        <w:tab/>
      </w:r>
      <w:r w:rsidRPr="003D28BB">
        <w:rPr>
          <w:szCs w:val="18"/>
        </w:rPr>
        <w:t>- IP43 (při uzavřených dvířkách stožárů)</w:t>
      </w:r>
    </w:p>
    <w:p w:rsidR="003D28BB" w:rsidRPr="003D28BB" w:rsidRDefault="003D28BB" w:rsidP="00B3157D">
      <w:pPr>
        <w:autoSpaceDE w:val="0"/>
        <w:autoSpaceDN w:val="0"/>
        <w:adjustRightInd w:val="0"/>
        <w:rPr>
          <w:szCs w:val="18"/>
        </w:rPr>
      </w:pPr>
      <w:r w:rsidRPr="003D28BB">
        <w:rPr>
          <w:szCs w:val="18"/>
        </w:rPr>
        <w:t xml:space="preserve"> </w:t>
      </w:r>
      <w:r w:rsidRPr="003D28BB">
        <w:rPr>
          <w:szCs w:val="18"/>
        </w:rPr>
        <w:tab/>
        <w:t xml:space="preserve"> </w:t>
      </w:r>
      <w:r w:rsidRPr="003D28BB">
        <w:rPr>
          <w:szCs w:val="18"/>
        </w:rPr>
        <w:tab/>
      </w:r>
      <w:r>
        <w:rPr>
          <w:szCs w:val="18"/>
        </w:rPr>
        <w:tab/>
      </w:r>
      <w:r>
        <w:rPr>
          <w:szCs w:val="18"/>
        </w:rPr>
        <w:tab/>
      </w:r>
      <w:r>
        <w:rPr>
          <w:szCs w:val="18"/>
        </w:rPr>
        <w:tab/>
      </w:r>
      <w:r w:rsidRPr="003D28BB">
        <w:rPr>
          <w:szCs w:val="18"/>
        </w:rPr>
        <w:t>- IP2X (při otevřených dvířkách stožárů)</w:t>
      </w:r>
    </w:p>
    <w:p w:rsidR="003D28BB" w:rsidRPr="003D28BB" w:rsidRDefault="003D28BB" w:rsidP="00B3157D">
      <w:pPr>
        <w:autoSpaceDE w:val="0"/>
        <w:autoSpaceDN w:val="0"/>
        <w:adjustRightInd w:val="0"/>
        <w:rPr>
          <w:szCs w:val="18"/>
        </w:rPr>
      </w:pPr>
      <w:r w:rsidRPr="003D28BB">
        <w:rPr>
          <w:szCs w:val="18"/>
        </w:rPr>
        <w:t>Ochranné opatření</w:t>
      </w:r>
      <w:r w:rsidRPr="003D28BB">
        <w:rPr>
          <w:szCs w:val="18"/>
        </w:rPr>
        <w:tab/>
      </w:r>
      <w:r>
        <w:rPr>
          <w:szCs w:val="18"/>
        </w:rPr>
        <w:tab/>
      </w:r>
      <w:r>
        <w:rPr>
          <w:szCs w:val="18"/>
        </w:rPr>
        <w:tab/>
      </w:r>
      <w:r w:rsidRPr="003D28BB">
        <w:rPr>
          <w:szCs w:val="18"/>
        </w:rPr>
        <w:t>automatické odpojení od zdroje</w:t>
      </w:r>
    </w:p>
    <w:p w:rsidR="003D28BB" w:rsidRPr="003D28BB" w:rsidRDefault="003D28BB" w:rsidP="00B3157D">
      <w:pPr>
        <w:autoSpaceDE w:val="0"/>
        <w:autoSpaceDN w:val="0"/>
        <w:adjustRightInd w:val="0"/>
        <w:rPr>
          <w:szCs w:val="18"/>
        </w:rPr>
      </w:pPr>
      <w:r w:rsidRPr="003D28BB">
        <w:rPr>
          <w:szCs w:val="18"/>
        </w:rPr>
        <w:t xml:space="preserve"> </w:t>
      </w:r>
      <w:r w:rsidRPr="003D28BB">
        <w:rPr>
          <w:szCs w:val="18"/>
        </w:rPr>
        <w:tab/>
        <w:t xml:space="preserve"> </w:t>
      </w:r>
      <w:r w:rsidRPr="003D28BB">
        <w:rPr>
          <w:szCs w:val="18"/>
        </w:rPr>
        <w:tab/>
      </w:r>
      <w:r>
        <w:rPr>
          <w:szCs w:val="18"/>
        </w:rPr>
        <w:tab/>
      </w:r>
      <w:r>
        <w:rPr>
          <w:szCs w:val="18"/>
        </w:rPr>
        <w:tab/>
      </w:r>
      <w:r>
        <w:rPr>
          <w:szCs w:val="18"/>
        </w:rPr>
        <w:tab/>
      </w:r>
      <w:r w:rsidRPr="003D28BB">
        <w:rPr>
          <w:szCs w:val="18"/>
        </w:rPr>
        <w:t xml:space="preserve">dle ČSN 33 2000-4-41 </w:t>
      </w:r>
      <w:proofErr w:type="spellStart"/>
      <w:r w:rsidRPr="003D28BB">
        <w:rPr>
          <w:szCs w:val="18"/>
        </w:rPr>
        <w:t>ed</w:t>
      </w:r>
      <w:proofErr w:type="spellEnd"/>
      <w:r w:rsidRPr="003D28BB">
        <w:rPr>
          <w:szCs w:val="18"/>
        </w:rPr>
        <w:t>. 2, čl. 411</w:t>
      </w:r>
    </w:p>
    <w:p w:rsidR="003D28BB" w:rsidRDefault="003D28BB" w:rsidP="00B3157D">
      <w:pPr>
        <w:autoSpaceDE w:val="0"/>
        <w:autoSpaceDN w:val="0"/>
        <w:adjustRightInd w:val="0"/>
        <w:jc w:val="both"/>
        <w:rPr>
          <w:szCs w:val="18"/>
        </w:rPr>
      </w:pPr>
      <w:r w:rsidRPr="003D28BB">
        <w:rPr>
          <w:szCs w:val="18"/>
        </w:rPr>
        <w:t xml:space="preserve">Ochrana před </w:t>
      </w:r>
      <w:proofErr w:type="spellStart"/>
      <w:r w:rsidRPr="003D28BB">
        <w:rPr>
          <w:szCs w:val="18"/>
        </w:rPr>
        <w:t>atm</w:t>
      </w:r>
      <w:r>
        <w:rPr>
          <w:szCs w:val="18"/>
        </w:rPr>
        <w:t>osf</w:t>
      </w:r>
      <w:proofErr w:type="spellEnd"/>
      <w:r>
        <w:rPr>
          <w:szCs w:val="18"/>
        </w:rPr>
        <w:t xml:space="preserve">. </w:t>
      </w:r>
      <w:r w:rsidRPr="003D28BB">
        <w:rPr>
          <w:szCs w:val="18"/>
        </w:rPr>
        <w:t>přepětím dle ČSN EN 62305, ČSN 33 2000-5-54 ed.</w:t>
      </w:r>
      <w:r w:rsidR="00DF29B3">
        <w:rPr>
          <w:szCs w:val="18"/>
        </w:rPr>
        <w:t>3</w:t>
      </w:r>
      <w:r w:rsidRPr="003D28BB">
        <w:rPr>
          <w:szCs w:val="18"/>
        </w:rPr>
        <w:t xml:space="preserve"> -zemněním.</w:t>
      </w:r>
    </w:p>
    <w:p w:rsidR="003D28BB" w:rsidRPr="00E45A21" w:rsidRDefault="003D28BB" w:rsidP="00B3157D">
      <w:pPr>
        <w:spacing w:before="120"/>
        <w:rPr>
          <w:rFonts w:ascii="Times" w:hAnsi="Times"/>
          <w:b/>
          <w:bCs/>
          <w:color w:val="000000"/>
        </w:rPr>
      </w:pPr>
      <w:r w:rsidRPr="00E45A21">
        <w:rPr>
          <w:rFonts w:ascii="Times" w:hAnsi="Times"/>
          <w:b/>
          <w:bCs/>
          <w:color w:val="000000"/>
        </w:rPr>
        <w:t>Požadované hodnoty pro osv</w:t>
      </w:r>
      <w:r w:rsidRPr="00E45A21">
        <w:rPr>
          <w:b/>
          <w:bCs/>
          <w:color w:val="000000"/>
        </w:rPr>
        <w:t>ě</w:t>
      </w:r>
      <w:r w:rsidRPr="00E45A21">
        <w:rPr>
          <w:rFonts w:ascii="Times" w:hAnsi="Times"/>
          <w:b/>
          <w:bCs/>
          <w:color w:val="000000"/>
        </w:rPr>
        <w:t>tlení:</w:t>
      </w:r>
    </w:p>
    <w:p w:rsidR="003D28BB" w:rsidRPr="00E45A21" w:rsidRDefault="003D28BB" w:rsidP="00B3157D">
      <w:pPr>
        <w:autoSpaceDE w:val="0"/>
        <w:autoSpaceDN w:val="0"/>
        <w:adjustRightInd w:val="0"/>
        <w:spacing w:after="120"/>
        <w:jc w:val="both"/>
        <w:rPr>
          <w:szCs w:val="18"/>
        </w:rPr>
      </w:pPr>
      <w:r w:rsidRPr="00E45A21">
        <w:rPr>
          <w:szCs w:val="18"/>
        </w:rPr>
        <w:t>Zat</w:t>
      </w:r>
      <w:r w:rsidRPr="00506EE0">
        <w:rPr>
          <w:szCs w:val="18"/>
        </w:rPr>
        <w:t>ř</w:t>
      </w:r>
      <w:r w:rsidRPr="00E45A21">
        <w:rPr>
          <w:szCs w:val="18"/>
        </w:rPr>
        <w:t>íd</w:t>
      </w:r>
      <w:r w:rsidRPr="00506EE0">
        <w:rPr>
          <w:szCs w:val="18"/>
        </w:rPr>
        <w:t>ě</w:t>
      </w:r>
      <w:r w:rsidRPr="00E45A21">
        <w:rPr>
          <w:szCs w:val="18"/>
        </w:rPr>
        <w:t>ní komunikací do t</w:t>
      </w:r>
      <w:r w:rsidRPr="00506EE0">
        <w:rPr>
          <w:szCs w:val="18"/>
        </w:rPr>
        <w:t>ř</w:t>
      </w:r>
      <w:r w:rsidRPr="00E45A21">
        <w:rPr>
          <w:szCs w:val="18"/>
        </w:rPr>
        <w:t>íd osv</w:t>
      </w:r>
      <w:r w:rsidRPr="00506EE0">
        <w:rPr>
          <w:szCs w:val="18"/>
        </w:rPr>
        <w:t>ě</w:t>
      </w:r>
      <w:r w:rsidRPr="00E45A21">
        <w:rPr>
          <w:szCs w:val="18"/>
        </w:rPr>
        <w:t>tlení a požadované hodnoty pro osv</w:t>
      </w:r>
      <w:r w:rsidRPr="00506EE0">
        <w:rPr>
          <w:szCs w:val="18"/>
        </w:rPr>
        <w:t>ě</w:t>
      </w:r>
      <w:r w:rsidRPr="00E45A21">
        <w:rPr>
          <w:szCs w:val="18"/>
        </w:rPr>
        <w:t>tlení v souladu s </w:t>
      </w:r>
      <w:r w:rsidRPr="00506EE0">
        <w:rPr>
          <w:szCs w:val="18"/>
        </w:rPr>
        <w:t>Č</w:t>
      </w:r>
      <w:r w:rsidRPr="00E45A21">
        <w:rPr>
          <w:szCs w:val="18"/>
        </w:rPr>
        <w:t>SN EN 13201-2 a Generelem VO SMO:</w:t>
      </w:r>
    </w:p>
    <w:tbl>
      <w:tblPr>
        <w:tblW w:w="9371" w:type="dxa"/>
        <w:tblCellSpacing w:w="0" w:type="dxa"/>
        <w:tblCellMar>
          <w:left w:w="0" w:type="dxa"/>
          <w:right w:w="0" w:type="dxa"/>
        </w:tblCellMar>
        <w:tblLook w:val="04A0" w:firstRow="1" w:lastRow="0" w:firstColumn="1" w:lastColumn="0" w:noHBand="0" w:noVBand="1"/>
      </w:tblPr>
      <w:tblGrid>
        <w:gridCol w:w="1433"/>
        <w:gridCol w:w="992"/>
        <w:gridCol w:w="1353"/>
        <w:gridCol w:w="137"/>
        <w:gridCol w:w="243"/>
        <w:gridCol w:w="137"/>
        <w:gridCol w:w="607"/>
        <w:gridCol w:w="642"/>
        <w:gridCol w:w="992"/>
        <w:gridCol w:w="992"/>
        <w:gridCol w:w="851"/>
        <w:gridCol w:w="992"/>
      </w:tblGrid>
      <w:tr w:rsidR="00506EE0" w:rsidRPr="00E45A21" w:rsidTr="00506EE0">
        <w:trPr>
          <w:trHeight w:val="240"/>
          <w:tblCellSpacing w:w="0" w:type="dxa"/>
        </w:trPr>
        <w:tc>
          <w:tcPr>
            <w:tcW w:w="1433" w:type="dxa"/>
            <w:vMerge w:val="restart"/>
            <w:tcBorders>
              <w:top w:val="single" w:sz="6" w:space="0" w:color="000000"/>
              <w:left w:val="single" w:sz="6" w:space="0" w:color="000000"/>
              <w:right w:val="single" w:sz="6" w:space="0" w:color="000000"/>
            </w:tcBorders>
            <w:vAlign w:val="bottom"/>
            <w:hideMark/>
          </w:tcPr>
          <w:p w:rsidR="004E0215" w:rsidRPr="00E45A21" w:rsidRDefault="003D28BB" w:rsidP="00506EE0">
            <w:pPr>
              <w:spacing w:line="285" w:lineRule="atLeast"/>
              <w:jc w:val="center"/>
              <w:rPr>
                <w:rFonts w:ascii="Times" w:hAnsi="Times"/>
              </w:rPr>
            </w:pPr>
            <w:r w:rsidRPr="00E45A21">
              <w:rPr>
                <w:rFonts w:ascii="Times" w:hAnsi="Times"/>
              </w:rPr>
              <w:t>komunikace</w:t>
            </w:r>
          </w:p>
        </w:tc>
        <w:tc>
          <w:tcPr>
            <w:tcW w:w="992" w:type="dxa"/>
            <w:vMerge w:val="restart"/>
            <w:tcBorders>
              <w:top w:val="single" w:sz="6" w:space="0" w:color="000000"/>
              <w:right w:val="single" w:sz="6" w:space="0" w:color="000000"/>
            </w:tcBorders>
            <w:vAlign w:val="bottom"/>
            <w:hideMark/>
          </w:tcPr>
          <w:p w:rsidR="004E0215" w:rsidRPr="00E45A21" w:rsidRDefault="003D28BB" w:rsidP="00506EE0">
            <w:pPr>
              <w:spacing w:line="285" w:lineRule="atLeast"/>
              <w:jc w:val="center"/>
              <w:rPr>
                <w:rFonts w:ascii="Times" w:hAnsi="Times"/>
              </w:rPr>
            </w:pPr>
            <w:r w:rsidRPr="00E45A21">
              <w:rPr>
                <w:rFonts w:ascii="Times" w:hAnsi="Times"/>
              </w:rPr>
              <w:t>t</w:t>
            </w:r>
            <w:r w:rsidRPr="00E45A21">
              <w:t>ř</w:t>
            </w:r>
            <w:r w:rsidRPr="00E45A21">
              <w:rPr>
                <w:rFonts w:ascii="Times" w:hAnsi="Times"/>
              </w:rPr>
              <w:t>ída</w:t>
            </w:r>
          </w:p>
        </w:tc>
        <w:tc>
          <w:tcPr>
            <w:tcW w:w="1353" w:type="dxa"/>
            <w:tcBorders>
              <w:top w:val="single" w:sz="6" w:space="0" w:color="000000"/>
            </w:tcBorders>
            <w:vAlign w:val="bottom"/>
          </w:tcPr>
          <w:p w:rsidR="004E0215" w:rsidRPr="00E45A21" w:rsidRDefault="004E0215" w:rsidP="00506EE0">
            <w:pPr>
              <w:spacing w:line="240" w:lineRule="atLeast"/>
              <w:jc w:val="center"/>
              <w:rPr>
                <w:rFonts w:ascii="Times" w:hAnsi="Times"/>
                <w:sz w:val="2"/>
                <w:szCs w:val="2"/>
              </w:rPr>
            </w:pPr>
          </w:p>
        </w:tc>
        <w:tc>
          <w:tcPr>
            <w:tcW w:w="137" w:type="dxa"/>
            <w:tcBorders>
              <w:top w:val="single" w:sz="6" w:space="0" w:color="000000"/>
              <w:bottom w:val="single" w:sz="6" w:space="0" w:color="000000"/>
            </w:tcBorders>
            <w:vAlign w:val="bottom"/>
          </w:tcPr>
          <w:p w:rsidR="004E0215" w:rsidRPr="00E45A21" w:rsidRDefault="004E0215" w:rsidP="00506EE0">
            <w:pPr>
              <w:spacing w:line="225" w:lineRule="atLeast"/>
              <w:jc w:val="center"/>
              <w:rPr>
                <w:rFonts w:ascii="Times" w:hAnsi="Times"/>
                <w:sz w:val="2"/>
                <w:szCs w:val="2"/>
              </w:rPr>
            </w:pPr>
          </w:p>
        </w:tc>
        <w:tc>
          <w:tcPr>
            <w:tcW w:w="243" w:type="dxa"/>
            <w:tcBorders>
              <w:top w:val="single" w:sz="6" w:space="0" w:color="000000"/>
            </w:tcBorders>
            <w:vAlign w:val="bottom"/>
          </w:tcPr>
          <w:p w:rsidR="004E0215" w:rsidRPr="00E45A21" w:rsidRDefault="004E0215" w:rsidP="00506EE0">
            <w:pPr>
              <w:spacing w:line="240" w:lineRule="atLeast"/>
              <w:jc w:val="center"/>
              <w:rPr>
                <w:rFonts w:ascii="Times" w:hAnsi="Times"/>
                <w:sz w:val="2"/>
                <w:szCs w:val="2"/>
              </w:rPr>
            </w:pPr>
          </w:p>
        </w:tc>
        <w:tc>
          <w:tcPr>
            <w:tcW w:w="137" w:type="dxa"/>
            <w:tcBorders>
              <w:top w:val="single" w:sz="6" w:space="0" w:color="000000"/>
            </w:tcBorders>
            <w:vAlign w:val="bottom"/>
          </w:tcPr>
          <w:p w:rsidR="004E0215" w:rsidRPr="00E45A21" w:rsidRDefault="004E0215" w:rsidP="00506EE0">
            <w:pPr>
              <w:spacing w:line="240" w:lineRule="atLeast"/>
              <w:jc w:val="center"/>
              <w:rPr>
                <w:rFonts w:ascii="Times" w:hAnsi="Times"/>
                <w:sz w:val="2"/>
                <w:szCs w:val="2"/>
              </w:rPr>
            </w:pPr>
          </w:p>
        </w:tc>
        <w:tc>
          <w:tcPr>
            <w:tcW w:w="607" w:type="dxa"/>
            <w:tcBorders>
              <w:top w:val="single" w:sz="6" w:space="0" w:color="000000"/>
              <w:right w:val="single" w:sz="6" w:space="0" w:color="000000"/>
            </w:tcBorders>
            <w:vAlign w:val="bottom"/>
          </w:tcPr>
          <w:p w:rsidR="004E0215" w:rsidRPr="00E45A21" w:rsidRDefault="004E0215" w:rsidP="00506EE0">
            <w:pPr>
              <w:spacing w:line="240" w:lineRule="atLeast"/>
              <w:jc w:val="center"/>
              <w:rPr>
                <w:rFonts w:ascii="Times" w:hAnsi="Times"/>
                <w:sz w:val="2"/>
                <w:szCs w:val="2"/>
              </w:rPr>
            </w:pPr>
          </w:p>
        </w:tc>
        <w:tc>
          <w:tcPr>
            <w:tcW w:w="642" w:type="dxa"/>
            <w:vMerge w:val="restart"/>
            <w:tcBorders>
              <w:top w:val="single" w:sz="6" w:space="0" w:color="000000"/>
              <w:right w:val="single" w:sz="6" w:space="0" w:color="000000"/>
            </w:tcBorders>
            <w:vAlign w:val="bottom"/>
            <w:hideMark/>
          </w:tcPr>
          <w:p w:rsidR="004E0215" w:rsidRPr="00E45A21" w:rsidRDefault="003D28BB" w:rsidP="00506EE0">
            <w:pPr>
              <w:spacing w:line="210" w:lineRule="atLeast"/>
              <w:jc w:val="center"/>
              <w:rPr>
                <w:rFonts w:ascii="Times" w:hAnsi="Times"/>
                <w:sz w:val="17"/>
                <w:szCs w:val="17"/>
              </w:rPr>
            </w:pPr>
            <w:r w:rsidRPr="00E45A21">
              <w:rPr>
                <w:rFonts w:ascii="Times" w:hAnsi="Times"/>
              </w:rPr>
              <w:t>E</w:t>
            </w:r>
            <w:r w:rsidRPr="00E45A21">
              <w:rPr>
                <w:rFonts w:ascii="Times" w:hAnsi="Times"/>
                <w:sz w:val="17"/>
                <w:szCs w:val="17"/>
              </w:rPr>
              <w:t>min</w:t>
            </w:r>
          </w:p>
        </w:tc>
        <w:tc>
          <w:tcPr>
            <w:tcW w:w="992" w:type="dxa"/>
            <w:vMerge w:val="restart"/>
            <w:tcBorders>
              <w:top w:val="single" w:sz="6" w:space="0" w:color="000000"/>
              <w:right w:val="single" w:sz="6" w:space="0" w:color="000000"/>
            </w:tcBorders>
            <w:vAlign w:val="bottom"/>
            <w:hideMark/>
          </w:tcPr>
          <w:p w:rsidR="004E0215" w:rsidRPr="00E45A21" w:rsidRDefault="003D28BB" w:rsidP="00506EE0">
            <w:pPr>
              <w:spacing w:line="285" w:lineRule="atLeast"/>
              <w:jc w:val="center"/>
              <w:rPr>
                <w:rFonts w:ascii="Times" w:hAnsi="Times"/>
              </w:rPr>
            </w:pPr>
            <w:r w:rsidRPr="00E45A21">
              <w:rPr>
                <w:rFonts w:ascii="Times" w:hAnsi="Times"/>
              </w:rPr>
              <w:t>U</w:t>
            </w:r>
            <w:r w:rsidRPr="00E45A21">
              <w:rPr>
                <w:rFonts w:ascii="Times" w:hAnsi="Times"/>
                <w:sz w:val="17"/>
                <w:szCs w:val="17"/>
              </w:rPr>
              <w:t>0 </w:t>
            </w:r>
            <w:r w:rsidRPr="00E45A21">
              <w:rPr>
                <w:rFonts w:ascii="Times" w:hAnsi="Times"/>
              </w:rPr>
              <w:t>(-)</w:t>
            </w:r>
          </w:p>
        </w:tc>
        <w:tc>
          <w:tcPr>
            <w:tcW w:w="992" w:type="dxa"/>
            <w:vMerge w:val="restart"/>
            <w:tcBorders>
              <w:top w:val="single" w:sz="6" w:space="0" w:color="000000"/>
              <w:right w:val="single" w:sz="6" w:space="0" w:color="000000"/>
            </w:tcBorders>
            <w:vAlign w:val="bottom"/>
            <w:hideMark/>
          </w:tcPr>
          <w:p w:rsidR="004E0215" w:rsidRPr="00E45A21" w:rsidRDefault="003D28BB" w:rsidP="00506EE0">
            <w:pPr>
              <w:spacing w:line="285" w:lineRule="atLeast"/>
              <w:jc w:val="center"/>
              <w:rPr>
                <w:rFonts w:ascii="Times" w:hAnsi="Times"/>
              </w:rPr>
            </w:pPr>
            <w:r w:rsidRPr="00E45A21">
              <w:rPr>
                <w:rFonts w:ascii="Times" w:hAnsi="Times"/>
              </w:rPr>
              <w:t>U</w:t>
            </w:r>
            <w:r w:rsidRPr="00E45A21">
              <w:rPr>
                <w:rFonts w:ascii="Times" w:hAnsi="Times"/>
                <w:sz w:val="17"/>
                <w:szCs w:val="17"/>
              </w:rPr>
              <w:t>1 </w:t>
            </w:r>
            <w:r w:rsidRPr="00E45A21">
              <w:rPr>
                <w:rFonts w:ascii="Times" w:hAnsi="Times"/>
              </w:rPr>
              <w:t>(-)</w:t>
            </w:r>
          </w:p>
        </w:tc>
        <w:tc>
          <w:tcPr>
            <w:tcW w:w="851" w:type="dxa"/>
            <w:vMerge w:val="restart"/>
            <w:tcBorders>
              <w:top w:val="single" w:sz="6" w:space="0" w:color="000000"/>
              <w:right w:val="single" w:sz="6" w:space="0" w:color="000000"/>
            </w:tcBorders>
            <w:vAlign w:val="bottom"/>
            <w:hideMark/>
          </w:tcPr>
          <w:p w:rsidR="004E0215" w:rsidRPr="00E45A21" w:rsidRDefault="003D28BB" w:rsidP="00506EE0">
            <w:pPr>
              <w:spacing w:line="285" w:lineRule="atLeast"/>
              <w:jc w:val="center"/>
              <w:rPr>
                <w:rFonts w:ascii="Times" w:hAnsi="Times"/>
              </w:rPr>
            </w:pPr>
            <w:proofErr w:type="spellStart"/>
            <w:r w:rsidRPr="00E45A21">
              <w:rPr>
                <w:rFonts w:ascii="Times" w:hAnsi="Times"/>
              </w:rPr>
              <w:t>f</w:t>
            </w:r>
            <w:r w:rsidRPr="00E45A21">
              <w:rPr>
                <w:rFonts w:ascii="Times" w:hAnsi="Times"/>
                <w:sz w:val="17"/>
                <w:szCs w:val="17"/>
              </w:rPr>
              <w:t>TI</w:t>
            </w:r>
            <w:proofErr w:type="spellEnd"/>
            <w:r w:rsidRPr="00E45A21">
              <w:rPr>
                <w:rFonts w:ascii="Times" w:hAnsi="Times"/>
                <w:sz w:val="17"/>
                <w:szCs w:val="17"/>
              </w:rPr>
              <w:t> </w:t>
            </w:r>
            <w:r w:rsidRPr="00E45A21">
              <w:rPr>
                <w:rFonts w:ascii="Times" w:hAnsi="Times"/>
              </w:rPr>
              <w:t>(%)</w:t>
            </w:r>
          </w:p>
        </w:tc>
        <w:tc>
          <w:tcPr>
            <w:tcW w:w="992" w:type="dxa"/>
            <w:vMerge w:val="restart"/>
            <w:tcBorders>
              <w:top w:val="single" w:sz="6" w:space="0" w:color="000000"/>
              <w:right w:val="single" w:sz="6" w:space="0" w:color="000000"/>
            </w:tcBorders>
            <w:vAlign w:val="bottom"/>
            <w:hideMark/>
          </w:tcPr>
          <w:p w:rsidR="004E0215" w:rsidRPr="00E45A21" w:rsidRDefault="003D28BB" w:rsidP="00506EE0">
            <w:pPr>
              <w:spacing w:line="285" w:lineRule="atLeast"/>
              <w:jc w:val="center"/>
              <w:rPr>
                <w:rFonts w:ascii="Times" w:hAnsi="Times"/>
              </w:rPr>
            </w:pPr>
            <w:r w:rsidRPr="00E45A21">
              <w:rPr>
                <w:rFonts w:ascii="Times" w:hAnsi="Times"/>
              </w:rPr>
              <w:t>R</w:t>
            </w:r>
            <w:r w:rsidRPr="00E45A21">
              <w:rPr>
                <w:rFonts w:ascii="Times" w:hAnsi="Times"/>
                <w:sz w:val="17"/>
                <w:szCs w:val="17"/>
              </w:rPr>
              <w:t>EI </w:t>
            </w:r>
            <w:r w:rsidRPr="00E45A21">
              <w:rPr>
                <w:rFonts w:ascii="Times" w:hAnsi="Times"/>
              </w:rPr>
              <w:t>(-)</w:t>
            </w:r>
          </w:p>
        </w:tc>
      </w:tr>
      <w:tr w:rsidR="00506EE0" w:rsidRPr="00E45A21" w:rsidTr="00506EE0">
        <w:trPr>
          <w:trHeight w:val="45"/>
          <w:tblCellSpacing w:w="0" w:type="dxa"/>
        </w:trPr>
        <w:tc>
          <w:tcPr>
            <w:tcW w:w="1433" w:type="dxa"/>
            <w:vMerge/>
            <w:tcBorders>
              <w:top w:val="single" w:sz="6" w:space="0" w:color="000000"/>
              <w:left w:val="single" w:sz="6" w:space="0" w:color="000000"/>
              <w:right w:val="single" w:sz="6" w:space="0" w:color="000000"/>
            </w:tcBorders>
            <w:vAlign w:val="center"/>
            <w:hideMark/>
          </w:tcPr>
          <w:p w:rsidR="003D28BB" w:rsidRPr="00E45A21" w:rsidRDefault="003D28BB" w:rsidP="004E0215">
            <w:pPr>
              <w:rPr>
                <w:rFonts w:ascii="Times" w:hAnsi="Times"/>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1353" w:type="dxa"/>
            <w:vAlign w:val="bottom"/>
          </w:tcPr>
          <w:p w:rsidR="004E0215" w:rsidRPr="00E45A21" w:rsidRDefault="004E0215" w:rsidP="004E0215">
            <w:pPr>
              <w:spacing w:line="45" w:lineRule="atLeast"/>
              <w:rPr>
                <w:rFonts w:ascii="Times" w:hAnsi="Times"/>
                <w:sz w:val="2"/>
                <w:szCs w:val="2"/>
              </w:rPr>
            </w:pPr>
          </w:p>
        </w:tc>
        <w:tc>
          <w:tcPr>
            <w:tcW w:w="137" w:type="dxa"/>
            <w:vAlign w:val="bottom"/>
          </w:tcPr>
          <w:p w:rsidR="004E0215" w:rsidRPr="00E45A21" w:rsidRDefault="004E0215" w:rsidP="004E0215">
            <w:pPr>
              <w:spacing w:line="45" w:lineRule="atLeast"/>
              <w:rPr>
                <w:rFonts w:ascii="Times" w:hAnsi="Times"/>
                <w:sz w:val="2"/>
                <w:szCs w:val="2"/>
              </w:rPr>
            </w:pPr>
          </w:p>
        </w:tc>
        <w:tc>
          <w:tcPr>
            <w:tcW w:w="243" w:type="dxa"/>
            <w:vAlign w:val="bottom"/>
          </w:tcPr>
          <w:p w:rsidR="004E0215" w:rsidRPr="00E45A21" w:rsidRDefault="004E0215" w:rsidP="004E0215">
            <w:pPr>
              <w:spacing w:line="45" w:lineRule="atLeast"/>
              <w:rPr>
                <w:rFonts w:ascii="Times" w:hAnsi="Times"/>
                <w:sz w:val="2"/>
                <w:szCs w:val="2"/>
              </w:rPr>
            </w:pPr>
          </w:p>
        </w:tc>
        <w:tc>
          <w:tcPr>
            <w:tcW w:w="137" w:type="dxa"/>
            <w:tcBorders>
              <w:bottom w:val="single" w:sz="6" w:space="0" w:color="000000"/>
            </w:tcBorders>
            <w:vAlign w:val="bottom"/>
          </w:tcPr>
          <w:p w:rsidR="004E0215" w:rsidRPr="00E45A21" w:rsidRDefault="004E0215" w:rsidP="004E0215">
            <w:pPr>
              <w:spacing w:line="30" w:lineRule="atLeast"/>
              <w:rPr>
                <w:rFonts w:ascii="Times" w:hAnsi="Times"/>
                <w:sz w:val="2"/>
                <w:szCs w:val="2"/>
              </w:rPr>
            </w:pPr>
          </w:p>
        </w:tc>
        <w:tc>
          <w:tcPr>
            <w:tcW w:w="607" w:type="dxa"/>
            <w:tcBorders>
              <w:right w:val="single" w:sz="6" w:space="0" w:color="000000"/>
            </w:tcBorders>
            <w:vAlign w:val="bottom"/>
          </w:tcPr>
          <w:p w:rsidR="004E0215" w:rsidRPr="00E45A21" w:rsidRDefault="004E0215" w:rsidP="004E0215">
            <w:pPr>
              <w:spacing w:line="45" w:lineRule="atLeast"/>
              <w:rPr>
                <w:rFonts w:ascii="Times" w:hAnsi="Times"/>
                <w:sz w:val="2"/>
                <w:szCs w:val="2"/>
              </w:rPr>
            </w:pPr>
          </w:p>
        </w:tc>
        <w:tc>
          <w:tcPr>
            <w:tcW w:w="642" w:type="dxa"/>
            <w:vMerge/>
            <w:tcBorders>
              <w:top w:val="single" w:sz="6" w:space="0" w:color="000000"/>
              <w:right w:val="single" w:sz="6" w:space="0" w:color="000000"/>
            </w:tcBorders>
            <w:vAlign w:val="center"/>
            <w:hideMark/>
          </w:tcPr>
          <w:p w:rsidR="003D28BB" w:rsidRPr="00E45A21" w:rsidRDefault="003D28BB" w:rsidP="004E0215">
            <w:pPr>
              <w:rPr>
                <w:rFonts w:ascii="Times" w:hAnsi="Times"/>
                <w:sz w:val="17"/>
                <w:szCs w:val="17"/>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851"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r>
      <w:tr w:rsidR="00506EE0" w:rsidRPr="00E45A21" w:rsidTr="00506EE0">
        <w:trPr>
          <w:trHeight w:val="60"/>
          <w:tblCellSpacing w:w="0" w:type="dxa"/>
        </w:trPr>
        <w:tc>
          <w:tcPr>
            <w:tcW w:w="1433" w:type="dxa"/>
            <w:vMerge/>
            <w:tcBorders>
              <w:top w:val="single" w:sz="6" w:space="0" w:color="000000"/>
              <w:left w:val="single" w:sz="6" w:space="0" w:color="000000"/>
              <w:right w:val="single" w:sz="6" w:space="0" w:color="000000"/>
            </w:tcBorders>
            <w:vAlign w:val="center"/>
            <w:hideMark/>
          </w:tcPr>
          <w:p w:rsidR="003D28BB" w:rsidRPr="00E45A21" w:rsidRDefault="003D28BB" w:rsidP="004E0215">
            <w:pPr>
              <w:rPr>
                <w:rFonts w:ascii="Times" w:hAnsi="Times"/>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1353" w:type="dxa"/>
            <w:vAlign w:val="bottom"/>
            <w:hideMark/>
          </w:tcPr>
          <w:p w:rsidR="004E0215" w:rsidRPr="00E45A21" w:rsidRDefault="003D28BB" w:rsidP="004E0215">
            <w:pPr>
              <w:spacing w:line="60" w:lineRule="atLeast"/>
              <w:rPr>
                <w:rFonts w:ascii="Times" w:hAnsi="Times"/>
                <w:sz w:val="2"/>
                <w:szCs w:val="2"/>
              </w:rPr>
            </w:pPr>
            <w:r w:rsidRPr="00E45A21">
              <w:rPr>
                <w:rFonts w:ascii="Times" w:hAnsi="Times"/>
                <w:sz w:val="2"/>
                <w:szCs w:val="2"/>
              </w:rPr>
              <w:t> </w:t>
            </w:r>
          </w:p>
        </w:tc>
        <w:tc>
          <w:tcPr>
            <w:tcW w:w="1124" w:type="dxa"/>
            <w:gridSpan w:val="4"/>
            <w:vMerge w:val="restart"/>
            <w:tcBorders>
              <w:right w:val="single" w:sz="6" w:space="0" w:color="000000"/>
            </w:tcBorders>
            <w:vAlign w:val="bottom"/>
            <w:hideMark/>
          </w:tcPr>
          <w:p w:rsidR="004E0215" w:rsidRPr="00E45A21" w:rsidRDefault="003D28BB" w:rsidP="00506EE0">
            <w:pPr>
              <w:spacing w:line="60" w:lineRule="atLeast"/>
              <w:rPr>
                <w:rFonts w:ascii="Times" w:hAnsi="Times"/>
                <w:i/>
                <w:iCs/>
              </w:rPr>
            </w:pPr>
            <w:proofErr w:type="gramStart"/>
            <w:r w:rsidRPr="00E45A21">
              <w:rPr>
                <w:rFonts w:ascii="Times" w:hAnsi="Times"/>
                <w:i/>
                <w:iCs/>
              </w:rPr>
              <w:t>L </w:t>
            </w:r>
            <w:r w:rsidRPr="00E45A21">
              <w:rPr>
                <w:rFonts w:ascii="Times" w:hAnsi="Times"/>
              </w:rPr>
              <w:t>, </w:t>
            </w:r>
            <w:r w:rsidRPr="00E45A21">
              <w:rPr>
                <w:rFonts w:ascii="Times" w:hAnsi="Times"/>
                <w:i/>
                <w:iCs/>
              </w:rPr>
              <w:t>E</w:t>
            </w:r>
            <w:proofErr w:type="gramEnd"/>
          </w:p>
        </w:tc>
        <w:tc>
          <w:tcPr>
            <w:tcW w:w="642" w:type="dxa"/>
            <w:vMerge/>
            <w:tcBorders>
              <w:top w:val="single" w:sz="6" w:space="0" w:color="000000"/>
              <w:right w:val="single" w:sz="6" w:space="0" w:color="000000"/>
            </w:tcBorders>
            <w:vAlign w:val="center"/>
            <w:hideMark/>
          </w:tcPr>
          <w:p w:rsidR="003D28BB" w:rsidRPr="00E45A21" w:rsidRDefault="003D28BB" w:rsidP="004E0215">
            <w:pPr>
              <w:rPr>
                <w:rFonts w:ascii="Times" w:hAnsi="Times"/>
                <w:sz w:val="17"/>
                <w:szCs w:val="17"/>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851"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r>
      <w:tr w:rsidR="003D28BB" w:rsidRPr="00E45A21" w:rsidTr="00506EE0">
        <w:trPr>
          <w:trHeight w:val="180"/>
          <w:tblCellSpacing w:w="0" w:type="dxa"/>
        </w:trPr>
        <w:tc>
          <w:tcPr>
            <w:tcW w:w="1433" w:type="dxa"/>
            <w:vMerge/>
            <w:tcBorders>
              <w:top w:val="single" w:sz="6" w:space="0" w:color="000000"/>
              <w:left w:val="single" w:sz="6" w:space="0" w:color="000000"/>
              <w:right w:val="single" w:sz="6" w:space="0" w:color="000000"/>
            </w:tcBorders>
            <w:vAlign w:val="center"/>
            <w:hideMark/>
          </w:tcPr>
          <w:p w:rsidR="003D28BB" w:rsidRPr="00E45A21" w:rsidRDefault="003D28BB" w:rsidP="004E0215">
            <w:pPr>
              <w:rPr>
                <w:rFonts w:ascii="Times" w:hAnsi="Times"/>
              </w:rPr>
            </w:pPr>
          </w:p>
        </w:tc>
        <w:tc>
          <w:tcPr>
            <w:tcW w:w="992" w:type="dxa"/>
            <w:vMerge w:val="restart"/>
            <w:tcBorders>
              <w:bottom w:val="single" w:sz="6" w:space="0" w:color="000000"/>
              <w:right w:val="single" w:sz="6" w:space="0" w:color="000000"/>
            </w:tcBorders>
            <w:vAlign w:val="bottom"/>
            <w:hideMark/>
          </w:tcPr>
          <w:p w:rsidR="004E0215" w:rsidRPr="00E45A21" w:rsidRDefault="003D28BB" w:rsidP="004E0215">
            <w:pPr>
              <w:spacing w:line="285" w:lineRule="atLeast"/>
              <w:jc w:val="center"/>
              <w:rPr>
                <w:rFonts w:ascii="Times" w:hAnsi="Times"/>
              </w:rPr>
            </w:pPr>
            <w:r w:rsidRPr="00E45A21">
              <w:rPr>
                <w:rFonts w:ascii="Times" w:hAnsi="Times"/>
              </w:rPr>
              <w:t>osv</w:t>
            </w:r>
            <w:r w:rsidRPr="00E45A21">
              <w:t>ě</w:t>
            </w:r>
            <w:r w:rsidRPr="00E45A21">
              <w:rPr>
                <w:rFonts w:ascii="Times" w:hAnsi="Times"/>
              </w:rPr>
              <w:t>tlení</w:t>
            </w:r>
          </w:p>
        </w:tc>
        <w:tc>
          <w:tcPr>
            <w:tcW w:w="1353" w:type="dxa"/>
            <w:vAlign w:val="bottom"/>
            <w:hideMark/>
          </w:tcPr>
          <w:p w:rsidR="004E0215" w:rsidRPr="00E45A21" w:rsidRDefault="003D28BB" w:rsidP="004E0215">
            <w:pPr>
              <w:spacing w:line="180" w:lineRule="atLeast"/>
              <w:rPr>
                <w:rFonts w:ascii="Times" w:hAnsi="Times"/>
                <w:sz w:val="2"/>
                <w:szCs w:val="2"/>
              </w:rPr>
            </w:pPr>
            <w:r w:rsidRPr="00E45A21">
              <w:rPr>
                <w:rFonts w:ascii="Times" w:hAnsi="Times"/>
                <w:sz w:val="2"/>
                <w:szCs w:val="2"/>
              </w:rPr>
              <w:t> </w:t>
            </w:r>
          </w:p>
        </w:tc>
        <w:tc>
          <w:tcPr>
            <w:tcW w:w="0" w:type="auto"/>
            <w:gridSpan w:val="4"/>
            <w:vMerge/>
            <w:tcBorders>
              <w:right w:val="single" w:sz="6" w:space="0" w:color="000000"/>
            </w:tcBorders>
            <w:vAlign w:val="center"/>
            <w:hideMark/>
          </w:tcPr>
          <w:p w:rsidR="003D28BB" w:rsidRPr="00E45A21" w:rsidRDefault="003D28BB" w:rsidP="004E0215">
            <w:pPr>
              <w:rPr>
                <w:rFonts w:ascii="Times" w:hAnsi="Times"/>
                <w:i/>
                <w:iCs/>
              </w:rPr>
            </w:pPr>
          </w:p>
        </w:tc>
        <w:tc>
          <w:tcPr>
            <w:tcW w:w="642" w:type="dxa"/>
            <w:vMerge/>
            <w:tcBorders>
              <w:top w:val="single" w:sz="6" w:space="0" w:color="000000"/>
              <w:right w:val="single" w:sz="6" w:space="0" w:color="000000"/>
            </w:tcBorders>
            <w:vAlign w:val="center"/>
            <w:hideMark/>
          </w:tcPr>
          <w:p w:rsidR="003D28BB" w:rsidRPr="00E45A21" w:rsidRDefault="003D28BB" w:rsidP="004E0215">
            <w:pPr>
              <w:rPr>
                <w:rFonts w:ascii="Times" w:hAnsi="Times"/>
                <w:sz w:val="17"/>
                <w:szCs w:val="17"/>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851"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c>
          <w:tcPr>
            <w:tcW w:w="992" w:type="dxa"/>
            <w:vMerge/>
            <w:tcBorders>
              <w:top w:val="single" w:sz="6" w:space="0" w:color="000000"/>
              <w:right w:val="single" w:sz="6" w:space="0" w:color="000000"/>
            </w:tcBorders>
            <w:vAlign w:val="center"/>
            <w:hideMark/>
          </w:tcPr>
          <w:p w:rsidR="003D28BB" w:rsidRPr="00E45A21" w:rsidRDefault="003D28BB" w:rsidP="004E0215">
            <w:pPr>
              <w:rPr>
                <w:rFonts w:ascii="Times" w:hAnsi="Times"/>
              </w:rPr>
            </w:pPr>
          </w:p>
        </w:tc>
      </w:tr>
      <w:tr w:rsidR="00506EE0" w:rsidRPr="00E45A21" w:rsidTr="00506EE0">
        <w:trPr>
          <w:trHeight w:val="105"/>
          <w:tblCellSpacing w:w="0" w:type="dxa"/>
        </w:trPr>
        <w:tc>
          <w:tcPr>
            <w:tcW w:w="1433" w:type="dxa"/>
            <w:tcBorders>
              <w:left w:val="single" w:sz="6" w:space="0" w:color="000000"/>
              <w:bottom w:val="single" w:sz="6" w:space="0" w:color="000000"/>
              <w:right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992" w:type="dxa"/>
            <w:vMerge/>
            <w:tcBorders>
              <w:bottom w:val="single" w:sz="6" w:space="0" w:color="000000"/>
              <w:right w:val="single" w:sz="6" w:space="0" w:color="000000"/>
            </w:tcBorders>
            <w:vAlign w:val="center"/>
            <w:hideMark/>
          </w:tcPr>
          <w:p w:rsidR="003D28BB" w:rsidRPr="00E45A21" w:rsidRDefault="003D28BB" w:rsidP="004E0215">
            <w:pPr>
              <w:rPr>
                <w:rFonts w:ascii="Times" w:hAnsi="Times"/>
              </w:rPr>
            </w:pPr>
          </w:p>
        </w:tc>
        <w:tc>
          <w:tcPr>
            <w:tcW w:w="1353" w:type="dxa"/>
            <w:tcBorders>
              <w:bottom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137" w:type="dxa"/>
            <w:tcBorders>
              <w:bottom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243" w:type="dxa"/>
            <w:tcBorders>
              <w:bottom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137" w:type="dxa"/>
            <w:tcBorders>
              <w:bottom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607" w:type="dxa"/>
            <w:tcBorders>
              <w:bottom w:val="single" w:sz="6" w:space="0" w:color="000000"/>
              <w:right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642" w:type="dxa"/>
            <w:tcBorders>
              <w:bottom w:val="single" w:sz="6" w:space="0" w:color="000000"/>
              <w:right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992" w:type="dxa"/>
            <w:tcBorders>
              <w:bottom w:val="single" w:sz="6" w:space="0" w:color="000000"/>
              <w:right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992" w:type="dxa"/>
            <w:tcBorders>
              <w:bottom w:val="single" w:sz="6" w:space="0" w:color="000000"/>
              <w:right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851" w:type="dxa"/>
            <w:tcBorders>
              <w:bottom w:val="single" w:sz="6" w:space="0" w:color="000000"/>
              <w:right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c>
          <w:tcPr>
            <w:tcW w:w="992" w:type="dxa"/>
            <w:tcBorders>
              <w:bottom w:val="single" w:sz="6" w:space="0" w:color="000000"/>
              <w:right w:val="single" w:sz="6" w:space="0" w:color="000000"/>
            </w:tcBorders>
            <w:vAlign w:val="bottom"/>
            <w:hideMark/>
          </w:tcPr>
          <w:p w:rsidR="004E0215" w:rsidRPr="00E45A21" w:rsidRDefault="003D28BB" w:rsidP="004E0215">
            <w:pPr>
              <w:spacing w:line="105" w:lineRule="atLeast"/>
              <w:rPr>
                <w:rFonts w:ascii="Times" w:hAnsi="Times"/>
                <w:sz w:val="2"/>
                <w:szCs w:val="2"/>
              </w:rPr>
            </w:pPr>
            <w:r w:rsidRPr="00E45A21">
              <w:rPr>
                <w:rFonts w:ascii="Times" w:hAnsi="Times"/>
                <w:sz w:val="2"/>
                <w:szCs w:val="2"/>
              </w:rPr>
              <w:t> </w:t>
            </w:r>
          </w:p>
        </w:tc>
      </w:tr>
      <w:tr w:rsidR="00506EE0" w:rsidRPr="00E45A21" w:rsidTr="00506EE0">
        <w:trPr>
          <w:trHeight w:val="345"/>
          <w:tblCellSpacing w:w="0" w:type="dxa"/>
        </w:trPr>
        <w:tc>
          <w:tcPr>
            <w:tcW w:w="1433" w:type="dxa"/>
            <w:tcBorders>
              <w:left w:val="single" w:sz="6" w:space="0" w:color="000000"/>
              <w:right w:val="single" w:sz="6" w:space="0" w:color="000000"/>
            </w:tcBorders>
            <w:vAlign w:val="bottom"/>
            <w:hideMark/>
          </w:tcPr>
          <w:p w:rsidR="004E0215" w:rsidRPr="00E45A21" w:rsidRDefault="003D28BB" w:rsidP="004E0215">
            <w:pPr>
              <w:spacing w:line="285" w:lineRule="atLeast"/>
              <w:rPr>
                <w:rFonts w:ascii="Times" w:hAnsi="Times"/>
              </w:rPr>
            </w:pPr>
            <w:r w:rsidRPr="00E45A21">
              <w:rPr>
                <w:rFonts w:ascii="Times" w:hAnsi="Times"/>
              </w:rPr>
              <w:t>ul. Antonína</w:t>
            </w:r>
          </w:p>
        </w:tc>
        <w:tc>
          <w:tcPr>
            <w:tcW w:w="992" w:type="dxa"/>
            <w:tcBorders>
              <w:right w:val="single" w:sz="6" w:space="0" w:color="000000"/>
            </w:tcBorders>
            <w:vAlign w:val="bottom"/>
            <w:hideMark/>
          </w:tcPr>
          <w:p w:rsidR="004E0215" w:rsidRPr="00E45A21" w:rsidRDefault="003D28BB" w:rsidP="004E0215">
            <w:pPr>
              <w:spacing w:line="285" w:lineRule="atLeast"/>
              <w:jc w:val="center"/>
              <w:rPr>
                <w:rFonts w:ascii="Times" w:hAnsi="Times"/>
              </w:rPr>
            </w:pPr>
            <w:r w:rsidRPr="00E45A21">
              <w:rPr>
                <w:rFonts w:ascii="Times" w:hAnsi="Times"/>
              </w:rPr>
              <w:t>M6</w:t>
            </w:r>
          </w:p>
        </w:tc>
        <w:tc>
          <w:tcPr>
            <w:tcW w:w="2477" w:type="dxa"/>
            <w:gridSpan w:val="5"/>
            <w:tcBorders>
              <w:right w:val="single" w:sz="6" w:space="0" w:color="000000"/>
            </w:tcBorders>
            <w:vAlign w:val="bottom"/>
            <w:hideMark/>
          </w:tcPr>
          <w:p w:rsidR="004E0215" w:rsidRPr="00E45A21" w:rsidRDefault="003D28BB" w:rsidP="004E0215">
            <w:pPr>
              <w:spacing w:line="285" w:lineRule="atLeast"/>
              <w:jc w:val="center"/>
              <w:rPr>
                <w:rFonts w:ascii="Times" w:hAnsi="Times"/>
              </w:rPr>
            </w:pPr>
            <w:r w:rsidRPr="00E45A21">
              <w:rPr>
                <w:rFonts w:ascii="Times" w:hAnsi="Times"/>
              </w:rPr>
              <w:t>min. 0,3 cd.m</w:t>
            </w:r>
            <w:r w:rsidRPr="00E45A21">
              <w:rPr>
                <w:rFonts w:ascii="Times" w:hAnsi="Times"/>
                <w:sz w:val="17"/>
                <w:szCs w:val="17"/>
              </w:rPr>
              <w:t>-2</w:t>
            </w:r>
          </w:p>
        </w:tc>
        <w:tc>
          <w:tcPr>
            <w:tcW w:w="642" w:type="dxa"/>
            <w:tcBorders>
              <w:right w:val="single" w:sz="6" w:space="0" w:color="000000"/>
            </w:tcBorders>
            <w:vAlign w:val="bottom"/>
            <w:hideMark/>
          </w:tcPr>
          <w:p w:rsidR="004E0215" w:rsidRPr="00E45A21" w:rsidRDefault="003D28BB" w:rsidP="004E0215">
            <w:pPr>
              <w:spacing w:line="255" w:lineRule="atLeast"/>
              <w:jc w:val="center"/>
              <w:rPr>
                <w:rFonts w:ascii="Times" w:hAnsi="Times"/>
                <w:sz w:val="23"/>
                <w:szCs w:val="23"/>
              </w:rPr>
            </w:pPr>
            <w:r w:rsidRPr="00E45A21">
              <w:rPr>
                <w:rFonts w:ascii="Times" w:hAnsi="Times"/>
                <w:sz w:val="23"/>
                <w:szCs w:val="23"/>
              </w:rPr>
              <w:t>-</w:t>
            </w:r>
          </w:p>
        </w:tc>
        <w:tc>
          <w:tcPr>
            <w:tcW w:w="992" w:type="dxa"/>
            <w:tcBorders>
              <w:right w:val="single" w:sz="6" w:space="0" w:color="000000"/>
            </w:tcBorders>
            <w:vAlign w:val="bottom"/>
            <w:hideMark/>
          </w:tcPr>
          <w:p w:rsidR="004E0215" w:rsidRPr="00E45A21" w:rsidRDefault="003D28BB" w:rsidP="004E0215">
            <w:pPr>
              <w:spacing w:line="285" w:lineRule="atLeast"/>
              <w:jc w:val="center"/>
              <w:rPr>
                <w:rFonts w:ascii="Times" w:hAnsi="Times"/>
              </w:rPr>
            </w:pPr>
            <w:r w:rsidRPr="00E45A21">
              <w:rPr>
                <w:rFonts w:ascii="Times" w:hAnsi="Times"/>
              </w:rPr>
              <w:t>min. 0,35</w:t>
            </w:r>
          </w:p>
        </w:tc>
        <w:tc>
          <w:tcPr>
            <w:tcW w:w="992" w:type="dxa"/>
            <w:tcBorders>
              <w:right w:val="single" w:sz="6" w:space="0" w:color="000000"/>
            </w:tcBorders>
            <w:vAlign w:val="bottom"/>
            <w:hideMark/>
          </w:tcPr>
          <w:p w:rsidR="004E0215" w:rsidRPr="00E45A21" w:rsidRDefault="003D28BB" w:rsidP="004E0215">
            <w:pPr>
              <w:spacing w:line="285" w:lineRule="atLeast"/>
              <w:jc w:val="center"/>
              <w:rPr>
                <w:rFonts w:ascii="Times" w:hAnsi="Times"/>
              </w:rPr>
            </w:pPr>
            <w:r w:rsidRPr="00E45A21">
              <w:rPr>
                <w:rFonts w:ascii="Times" w:hAnsi="Times"/>
              </w:rPr>
              <w:t>min. 0,4</w:t>
            </w:r>
          </w:p>
        </w:tc>
        <w:tc>
          <w:tcPr>
            <w:tcW w:w="851" w:type="dxa"/>
            <w:tcBorders>
              <w:right w:val="single" w:sz="6" w:space="0" w:color="000000"/>
            </w:tcBorders>
            <w:vAlign w:val="bottom"/>
            <w:hideMark/>
          </w:tcPr>
          <w:p w:rsidR="004E0215" w:rsidRPr="00E45A21" w:rsidRDefault="003D28BB" w:rsidP="004E0215">
            <w:pPr>
              <w:spacing w:line="285" w:lineRule="atLeast"/>
              <w:jc w:val="center"/>
              <w:rPr>
                <w:rFonts w:ascii="Times" w:hAnsi="Times"/>
              </w:rPr>
            </w:pPr>
            <w:r w:rsidRPr="00E45A21">
              <w:rPr>
                <w:rFonts w:ascii="Times" w:hAnsi="Times"/>
              </w:rPr>
              <w:t>max. 20</w:t>
            </w:r>
          </w:p>
        </w:tc>
        <w:tc>
          <w:tcPr>
            <w:tcW w:w="992" w:type="dxa"/>
            <w:tcBorders>
              <w:right w:val="single" w:sz="6" w:space="0" w:color="000000"/>
            </w:tcBorders>
            <w:vAlign w:val="bottom"/>
            <w:hideMark/>
          </w:tcPr>
          <w:p w:rsidR="004E0215" w:rsidRPr="00E45A21" w:rsidRDefault="003D28BB" w:rsidP="004E0215">
            <w:pPr>
              <w:spacing w:line="285" w:lineRule="atLeast"/>
              <w:jc w:val="center"/>
              <w:rPr>
                <w:rFonts w:ascii="Times" w:hAnsi="Times"/>
              </w:rPr>
            </w:pPr>
            <w:r w:rsidRPr="00E45A21">
              <w:rPr>
                <w:rFonts w:ascii="Times" w:hAnsi="Times"/>
              </w:rPr>
              <w:t>min. 0,30</w:t>
            </w:r>
          </w:p>
        </w:tc>
      </w:tr>
      <w:tr w:rsidR="00506EE0" w:rsidRPr="00E45A21" w:rsidTr="00506EE0">
        <w:trPr>
          <w:trHeight w:val="225"/>
          <w:tblCellSpacing w:w="0" w:type="dxa"/>
        </w:trPr>
        <w:tc>
          <w:tcPr>
            <w:tcW w:w="1433" w:type="dxa"/>
            <w:tcBorders>
              <w:left w:val="single" w:sz="6" w:space="0" w:color="000000"/>
              <w:bottom w:val="single" w:sz="6" w:space="0" w:color="000000"/>
              <w:right w:val="single" w:sz="6" w:space="0" w:color="000000"/>
            </w:tcBorders>
            <w:vAlign w:val="bottom"/>
            <w:hideMark/>
          </w:tcPr>
          <w:p w:rsidR="004E0215" w:rsidRPr="00E45A21" w:rsidRDefault="003D28BB" w:rsidP="004E0215">
            <w:pPr>
              <w:spacing w:line="225" w:lineRule="atLeast"/>
              <w:rPr>
                <w:rFonts w:ascii="Times" w:hAnsi="Times"/>
              </w:rPr>
            </w:pPr>
            <w:r w:rsidRPr="00E45A21">
              <w:rPr>
                <w:rFonts w:ascii="Times" w:hAnsi="Times"/>
              </w:rPr>
              <w:t>Brože</w:t>
            </w:r>
          </w:p>
        </w:tc>
        <w:tc>
          <w:tcPr>
            <w:tcW w:w="992" w:type="dxa"/>
            <w:tcBorders>
              <w:bottom w:val="single" w:sz="6" w:space="0" w:color="000000"/>
              <w:right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1353" w:type="dxa"/>
            <w:tcBorders>
              <w:bottom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137" w:type="dxa"/>
            <w:tcBorders>
              <w:bottom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243" w:type="dxa"/>
            <w:tcBorders>
              <w:bottom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137" w:type="dxa"/>
            <w:tcBorders>
              <w:bottom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607" w:type="dxa"/>
            <w:tcBorders>
              <w:bottom w:val="single" w:sz="6" w:space="0" w:color="000000"/>
              <w:right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642" w:type="dxa"/>
            <w:tcBorders>
              <w:bottom w:val="single" w:sz="6" w:space="0" w:color="000000"/>
              <w:right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992" w:type="dxa"/>
            <w:tcBorders>
              <w:bottom w:val="single" w:sz="6" w:space="0" w:color="000000"/>
              <w:right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992" w:type="dxa"/>
            <w:tcBorders>
              <w:bottom w:val="single" w:sz="6" w:space="0" w:color="000000"/>
              <w:right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851" w:type="dxa"/>
            <w:tcBorders>
              <w:bottom w:val="single" w:sz="6" w:space="0" w:color="000000"/>
              <w:right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c>
          <w:tcPr>
            <w:tcW w:w="992" w:type="dxa"/>
            <w:tcBorders>
              <w:bottom w:val="single" w:sz="6" w:space="0" w:color="000000"/>
              <w:right w:val="single" w:sz="6" w:space="0" w:color="000000"/>
            </w:tcBorders>
            <w:vAlign w:val="bottom"/>
            <w:hideMark/>
          </w:tcPr>
          <w:p w:rsidR="004E0215" w:rsidRPr="00E45A21" w:rsidRDefault="003D28BB" w:rsidP="004E0215">
            <w:pPr>
              <w:spacing w:line="225" w:lineRule="atLeast"/>
              <w:rPr>
                <w:rFonts w:ascii="Times" w:hAnsi="Times"/>
                <w:sz w:val="2"/>
                <w:szCs w:val="2"/>
              </w:rPr>
            </w:pPr>
            <w:r w:rsidRPr="00E45A21">
              <w:rPr>
                <w:rFonts w:ascii="Times" w:hAnsi="Times"/>
                <w:sz w:val="2"/>
                <w:szCs w:val="2"/>
              </w:rPr>
              <w:t> </w:t>
            </w:r>
          </w:p>
        </w:tc>
      </w:tr>
    </w:tbl>
    <w:p w:rsidR="003D28BB" w:rsidRPr="00E45A21" w:rsidRDefault="003D28BB" w:rsidP="00506EE0">
      <w:pPr>
        <w:spacing w:before="240" w:after="120" w:line="285" w:lineRule="atLeast"/>
        <w:rPr>
          <w:rFonts w:ascii="Times" w:hAnsi="Times"/>
          <w:b/>
          <w:bCs/>
          <w:color w:val="000000"/>
        </w:rPr>
      </w:pPr>
      <w:r w:rsidRPr="00E45A21">
        <w:rPr>
          <w:rFonts w:ascii="Times" w:hAnsi="Times"/>
          <w:b/>
          <w:bCs/>
          <w:color w:val="000000"/>
        </w:rPr>
        <w:t>Sv</w:t>
      </w:r>
      <w:r w:rsidRPr="00506EE0">
        <w:rPr>
          <w:rFonts w:ascii="Times" w:hAnsi="Times"/>
          <w:b/>
          <w:bCs/>
          <w:color w:val="000000"/>
        </w:rPr>
        <w:t>ě</w:t>
      </w:r>
      <w:r w:rsidRPr="00E45A21">
        <w:rPr>
          <w:rFonts w:ascii="Times" w:hAnsi="Times"/>
          <w:b/>
          <w:bCs/>
          <w:color w:val="000000"/>
        </w:rPr>
        <w:t>teln</w:t>
      </w:r>
      <w:r w:rsidRPr="00506EE0">
        <w:rPr>
          <w:rFonts w:ascii="Times" w:hAnsi="Times"/>
          <w:b/>
          <w:bCs/>
          <w:color w:val="000000"/>
        </w:rPr>
        <w:t>ě </w:t>
      </w:r>
      <w:r w:rsidRPr="00E45A21">
        <w:rPr>
          <w:rFonts w:ascii="Times" w:hAnsi="Times"/>
          <w:b/>
          <w:bCs/>
          <w:color w:val="000000"/>
        </w:rPr>
        <w:t>technické výpo</w:t>
      </w:r>
      <w:r w:rsidRPr="00506EE0">
        <w:rPr>
          <w:rFonts w:ascii="Times" w:hAnsi="Times"/>
          <w:b/>
          <w:bCs/>
          <w:color w:val="000000"/>
        </w:rPr>
        <w:t>č</w:t>
      </w:r>
      <w:r w:rsidRPr="00E45A21">
        <w:rPr>
          <w:rFonts w:ascii="Times" w:hAnsi="Times"/>
          <w:b/>
          <w:bCs/>
          <w:color w:val="000000"/>
        </w:rPr>
        <w:t>ty</w:t>
      </w:r>
    </w:p>
    <w:p w:rsidR="00506EE0" w:rsidRDefault="003D28BB" w:rsidP="00B3157D">
      <w:pPr>
        <w:autoSpaceDE w:val="0"/>
        <w:autoSpaceDN w:val="0"/>
        <w:adjustRightInd w:val="0"/>
        <w:spacing w:after="120"/>
        <w:jc w:val="both"/>
        <w:rPr>
          <w:szCs w:val="18"/>
        </w:rPr>
      </w:pPr>
      <w:r w:rsidRPr="003D28BB">
        <w:rPr>
          <w:szCs w:val="18"/>
        </w:rPr>
        <w:t>Výpoč</w:t>
      </w:r>
      <w:r w:rsidRPr="00E45A21">
        <w:rPr>
          <w:szCs w:val="18"/>
        </w:rPr>
        <w:t>ty byly zpracovány pomocí výpo</w:t>
      </w:r>
      <w:r w:rsidRPr="003D28BB">
        <w:rPr>
          <w:szCs w:val="18"/>
        </w:rPr>
        <w:t>č</w:t>
      </w:r>
      <w:r w:rsidRPr="00E45A21">
        <w:rPr>
          <w:szCs w:val="18"/>
        </w:rPr>
        <w:t>etního programu pracujícího s datab</w:t>
      </w:r>
      <w:r w:rsidRPr="003D28BB">
        <w:rPr>
          <w:szCs w:val="18"/>
        </w:rPr>
        <w:t xml:space="preserve">ází charakteristik </w:t>
      </w:r>
      <w:r w:rsidR="00506EE0">
        <w:rPr>
          <w:szCs w:val="18"/>
        </w:rPr>
        <w:t>v</w:t>
      </w:r>
      <w:r w:rsidRPr="003D28BB">
        <w:rPr>
          <w:szCs w:val="18"/>
        </w:rPr>
        <w:t>ybraných světelných zdrojů </w:t>
      </w:r>
      <w:r w:rsidRPr="00E45A21">
        <w:rPr>
          <w:szCs w:val="18"/>
        </w:rPr>
        <w:t>a svítidel.</w:t>
      </w:r>
      <w:r w:rsidR="00506EE0">
        <w:rPr>
          <w:szCs w:val="18"/>
        </w:rPr>
        <w:t xml:space="preserve"> </w:t>
      </w:r>
    </w:p>
    <w:p w:rsidR="00B3157D" w:rsidRDefault="00B3157D" w:rsidP="00B3157D">
      <w:pPr>
        <w:autoSpaceDE w:val="0"/>
        <w:autoSpaceDN w:val="0"/>
        <w:adjustRightInd w:val="0"/>
        <w:spacing w:after="120"/>
        <w:jc w:val="both"/>
        <w:rPr>
          <w:szCs w:val="18"/>
        </w:rPr>
      </w:pPr>
    </w:p>
    <w:p w:rsidR="0032175C" w:rsidRPr="007249A9" w:rsidRDefault="0032175C" w:rsidP="00B3157D">
      <w:pPr>
        <w:pStyle w:val="TCRTITLENUM1"/>
        <w:keepNext w:val="0"/>
        <w:numPr>
          <w:ilvl w:val="0"/>
          <w:numId w:val="25"/>
        </w:numPr>
        <w:spacing w:before="240" w:after="240" w:line="240" w:lineRule="auto"/>
        <w:outlineLvl w:val="0"/>
        <w:rPr>
          <w:rFonts w:ascii="Times New Roman" w:hAnsi="Times New Roman"/>
          <w:sz w:val="28"/>
          <w:szCs w:val="28"/>
          <w:u w:val="single"/>
        </w:rPr>
      </w:pPr>
      <w:bookmarkStart w:id="4" w:name="_Toc497479211"/>
      <w:r w:rsidRPr="007249A9">
        <w:rPr>
          <w:rFonts w:ascii="Times New Roman" w:hAnsi="Times New Roman"/>
          <w:sz w:val="28"/>
          <w:szCs w:val="28"/>
          <w:u w:val="single"/>
        </w:rPr>
        <w:t>Technický popis</w:t>
      </w:r>
      <w:bookmarkEnd w:id="4"/>
    </w:p>
    <w:p w:rsidR="00814485" w:rsidRDefault="0032175C" w:rsidP="00B3157D">
      <w:pPr>
        <w:autoSpaceDE w:val="0"/>
        <w:autoSpaceDN w:val="0"/>
        <w:adjustRightInd w:val="0"/>
        <w:spacing w:after="120"/>
        <w:jc w:val="both"/>
        <w:rPr>
          <w:szCs w:val="18"/>
        </w:rPr>
      </w:pPr>
      <w:r>
        <w:rPr>
          <w:szCs w:val="18"/>
        </w:rPr>
        <w:t xml:space="preserve">Objekt </w:t>
      </w:r>
      <w:r w:rsidRPr="00264D50">
        <w:rPr>
          <w:szCs w:val="18"/>
        </w:rPr>
        <w:t xml:space="preserve">řeší </w:t>
      </w:r>
      <w:r w:rsidR="00506EE0">
        <w:rPr>
          <w:szCs w:val="18"/>
        </w:rPr>
        <w:t xml:space="preserve">úpravu stávajícího osvětlení podél místní obslužné komunikace ul. </w:t>
      </w:r>
      <w:r w:rsidR="00814485">
        <w:rPr>
          <w:szCs w:val="18"/>
        </w:rPr>
        <w:t xml:space="preserve">Čujkovova mezi </w:t>
      </w:r>
      <w:r w:rsidR="00814485" w:rsidRPr="00665B06">
        <w:rPr>
          <w:szCs w:val="18"/>
        </w:rPr>
        <w:t>bytovými domy s popisnými čísly 54 a 56</w:t>
      </w:r>
      <w:r w:rsidR="00814485">
        <w:rPr>
          <w:szCs w:val="18"/>
        </w:rPr>
        <w:t xml:space="preserve"> v souvislosti s navrženými parkovacími plochami a přeloženým chodníkem. V dotčeném prostoru se nachází sadové sloupy veřejného osvětlení 45/3, 45/4 a dále jsou zde instalovány nově sloupy veřejného osvětlení č. 1, 2 a 3, kterých realizace probíhá v rámci akce „</w:t>
      </w:r>
      <w:r w:rsidR="00814485" w:rsidRPr="00665B06">
        <w:rPr>
          <w:szCs w:val="18"/>
        </w:rPr>
        <w:t>Rekonstrukce VO oblast Antonína Brože</w:t>
      </w:r>
      <w:r w:rsidR="00814485">
        <w:rPr>
          <w:szCs w:val="18"/>
        </w:rPr>
        <w:t xml:space="preserve">“. </w:t>
      </w:r>
      <w:r w:rsidR="004E0215">
        <w:rPr>
          <w:szCs w:val="18"/>
        </w:rPr>
        <w:t>Nové zpevněné plochy jsou navrženy tak, že respektují minimální vzdálenost 0,5 m hrany obrubníku od stožárů.</w:t>
      </w:r>
    </w:p>
    <w:p w:rsidR="009E5889" w:rsidRDefault="00814485" w:rsidP="00B3157D">
      <w:pPr>
        <w:autoSpaceDE w:val="0"/>
        <w:autoSpaceDN w:val="0"/>
        <w:adjustRightInd w:val="0"/>
        <w:spacing w:after="120"/>
        <w:jc w:val="both"/>
        <w:rPr>
          <w:szCs w:val="18"/>
        </w:rPr>
      </w:pPr>
      <w:r>
        <w:rPr>
          <w:szCs w:val="18"/>
        </w:rPr>
        <w:t>Úprava osvětlení je navržena tak, aby došlo k co nejmenším zásahům do stávajícího/budovaného zařízení a bylo zajištěno normové osvětlení navr</w:t>
      </w:r>
      <w:r w:rsidR="004E0215">
        <w:rPr>
          <w:szCs w:val="18"/>
        </w:rPr>
        <w:t xml:space="preserve">žených nových zpevněných ploch. Úpravou </w:t>
      </w:r>
      <w:r>
        <w:rPr>
          <w:szCs w:val="18"/>
        </w:rPr>
        <w:t xml:space="preserve">není zasahováno do polohy stávajících/budovaných stožárů VO. V rámce úprav je uvažováno s vybavením sloupu č. 2 o dvouramenný výložník s úhlem rozevření 180° tak, že druhé rameno bude směřováno na navržené </w:t>
      </w:r>
      <w:r w:rsidR="004E0215">
        <w:rPr>
          <w:szCs w:val="18"/>
        </w:rPr>
        <w:t xml:space="preserve">parkovací plochy </w:t>
      </w:r>
      <w:r>
        <w:rPr>
          <w:szCs w:val="18"/>
        </w:rPr>
        <w:t>kolm</w:t>
      </w:r>
      <w:r w:rsidR="004E0215">
        <w:rPr>
          <w:szCs w:val="18"/>
        </w:rPr>
        <w:t xml:space="preserve">ých stání. </w:t>
      </w:r>
    </w:p>
    <w:p w:rsidR="009E5889" w:rsidRPr="009E5889" w:rsidRDefault="009E5889" w:rsidP="00B3157D">
      <w:pPr>
        <w:spacing w:before="240" w:after="120"/>
        <w:rPr>
          <w:rFonts w:ascii="Times" w:hAnsi="Times"/>
          <w:b/>
          <w:bCs/>
          <w:color w:val="000000"/>
        </w:rPr>
      </w:pPr>
      <w:r w:rsidRPr="009E5889">
        <w:rPr>
          <w:rFonts w:ascii="Times" w:hAnsi="Times"/>
          <w:b/>
          <w:bCs/>
          <w:color w:val="000000"/>
        </w:rPr>
        <w:t>Napájení osvětlovací soustavy</w:t>
      </w:r>
    </w:p>
    <w:p w:rsidR="008C2B2B" w:rsidRDefault="009E5889" w:rsidP="00B3157D">
      <w:pPr>
        <w:autoSpaceDE w:val="0"/>
        <w:autoSpaceDN w:val="0"/>
        <w:adjustRightInd w:val="0"/>
        <w:spacing w:after="120"/>
        <w:jc w:val="both"/>
        <w:rPr>
          <w:rFonts w:ascii="Times" w:hAnsi="Times"/>
          <w:b/>
          <w:bCs/>
          <w:color w:val="000000"/>
        </w:rPr>
      </w:pPr>
      <w:r w:rsidRPr="009E5889">
        <w:rPr>
          <w:szCs w:val="18"/>
        </w:rPr>
        <w:t>K napájení veřejného osvětlení bude využito stávajícího zemního kabelového rozvodu příslušné větve veřejného osvětlení, ke kterému bude nové osvětlení parkoviště počínající osvětlovacím bodem č.</w:t>
      </w:r>
      <w:r w:rsidR="004E0215">
        <w:rPr>
          <w:szCs w:val="18"/>
        </w:rPr>
        <w:t xml:space="preserve"> </w:t>
      </w:r>
      <w:r w:rsidRPr="009E5889">
        <w:rPr>
          <w:szCs w:val="18"/>
        </w:rPr>
        <w:t xml:space="preserve">3 připojeno ve stožárové svorkovnici tohoto svítidla. Nový zemní přívod svítidel </w:t>
      </w:r>
      <w:r w:rsidR="004E0215">
        <w:rPr>
          <w:szCs w:val="18"/>
        </w:rPr>
        <w:t xml:space="preserve">č. 2 a 1 </w:t>
      </w:r>
      <w:r w:rsidRPr="009E5889">
        <w:rPr>
          <w:szCs w:val="18"/>
        </w:rPr>
        <w:t xml:space="preserve">bude realizován stejným kabelem jako stávající kabelový rozvod, </w:t>
      </w:r>
      <w:proofErr w:type="gramStart"/>
      <w:r w:rsidRPr="009E5889">
        <w:rPr>
          <w:szCs w:val="18"/>
        </w:rPr>
        <w:t>t.j. AYKY-J</w:t>
      </w:r>
      <w:proofErr w:type="gramEnd"/>
      <w:r w:rsidRPr="009E5889">
        <w:rPr>
          <w:szCs w:val="18"/>
        </w:rPr>
        <w:t xml:space="preserve"> 4x25. Osvětlovací soustava je napájena z rozvaděče RVO 556/3. </w:t>
      </w:r>
      <w:r>
        <w:rPr>
          <w:szCs w:val="18"/>
        </w:rPr>
        <w:t xml:space="preserve">Současně se nemění osvětlovací soustava sadových stožárů VO (sloupy 45/3 a 45/4), které jsou napájeny z rozvaděče RVO 543. </w:t>
      </w:r>
      <w:r w:rsidRPr="009E5889">
        <w:rPr>
          <w:szCs w:val="18"/>
        </w:rPr>
        <w:t>Stávající způsob spínání VO v dotčené lokalitě se proti stávajícímu stavu nezmění.</w:t>
      </w:r>
    </w:p>
    <w:p w:rsidR="009E5889" w:rsidRPr="00D15D3D" w:rsidRDefault="009E5889" w:rsidP="00B3157D">
      <w:pPr>
        <w:spacing w:before="240" w:after="120"/>
        <w:rPr>
          <w:rFonts w:ascii="Times" w:hAnsi="Times"/>
          <w:b/>
          <w:bCs/>
          <w:color w:val="000000"/>
        </w:rPr>
      </w:pPr>
      <w:r w:rsidRPr="00D15D3D">
        <w:rPr>
          <w:rFonts w:ascii="Times" w:hAnsi="Times"/>
          <w:b/>
          <w:bCs/>
          <w:color w:val="000000"/>
        </w:rPr>
        <w:t>Osvětlovací soustava</w:t>
      </w:r>
    </w:p>
    <w:p w:rsidR="00D15D3D" w:rsidRDefault="009E5889" w:rsidP="00B3157D">
      <w:pPr>
        <w:autoSpaceDE w:val="0"/>
        <w:autoSpaceDN w:val="0"/>
        <w:adjustRightInd w:val="0"/>
        <w:spacing w:after="120"/>
        <w:jc w:val="both"/>
        <w:rPr>
          <w:szCs w:val="18"/>
        </w:rPr>
      </w:pPr>
      <w:r w:rsidRPr="00D15D3D">
        <w:rPr>
          <w:szCs w:val="18"/>
        </w:rPr>
        <w:t xml:space="preserve">Osvětlovací soustava </w:t>
      </w:r>
      <w:r w:rsidR="00D15D3D">
        <w:rPr>
          <w:szCs w:val="18"/>
        </w:rPr>
        <w:t>sloupů 1, 2 a</w:t>
      </w:r>
      <w:r w:rsidR="00DB7FD5">
        <w:rPr>
          <w:szCs w:val="18"/>
        </w:rPr>
        <w:t xml:space="preserve"> </w:t>
      </w:r>
      <w:r w:rsidR="00D15D3D">
        <w:rPr>
          <w:szCs w:val="18"/>
        </w:rPr>
        <w:t xml:space="preserve">3 je </w:t>
      </w:r>
      <w:r w:rsidRPr="00D15D3D">
        <w:rPr>
          <w:szCs w:val="18"/>
        </w:rPr>
        <w:t>tvořena svítidly instalovanými na dvoustupňových stožárech jmenovité výšky 6</w:t>
      </w:r>
      <w:r w:rsidR="00DB7FD5">
        <w:rPr>
          <w:szCs w:val="18"/>
        </w:rPr>
        <w:t xml:space="preserve"> </w:t>
      </w:r>
      <w:r w:rsidRPr="00D15D3D">
        <w:rPr>
          <w:szCs w:val="18"/>
        </w:rPr>
        <w:t>m, s povrchovou úpravou oboustranným žárovým zinkováním a s ocelovými přímými výložníky s délkou 1</w:t>
      </w:r>
      <w:r w:rsidR="00DB7FD5">
        <w:rPr>
          <w:szCs w:val="18"/>
        </w:rPr>
        <w:t xml:space="preserve"> </w:t>
      </w:r>
      <w:r w:rsidRPr="00D15D3D">
        <w:rPr>
          <w:szCs w:val="18"/>
        </w:rPr>
        <w:t xml:space="preserve">m. </w:t>
      </w:r>
    </w:p>
    <w:p w:rsidR="00D15D3D" w:rsidRDefault="00D15D3D" w:rsidP="00B3157D">
      <w:pPr>
        <w:autoSpaceDE w:val="0"/>
        <w:autoSpaceDN w:val="0"/>
        <w:adjustRightInd w:val="0"/>
        <w:spacing w:after="120"/>
        <w:jc w:val="both"/>
        <w:rPr>
          <w:szCs w:val="18"/>
        </w:rPr>
      </w:pPr>
      <w:r>
        <w:rPr>
          <w:szCs w:val="18"/>
        </w:rPr>
        <w:t>Sloup č. 2 bude nově vybaven dvouramenným výložníkem a osvětlovací tělesa budou vzhledově odpovídat svítidlům budovaným v rámci akce „</w:t>
      </w:r>
      <w:r w:rsidRPr="00665B06">
        <w:rPr>
          <w:szCs w:val="18"/>
        </w:rPr>
        <w:t>Rekonstrukce VO oblast Antonína Brože</w:t>
      </w:r>
      <w:r>
        <w:rPr>
          <w:szCs w:val="18"/>
        </w:rPr>
        <w:t xml:space="preserve">“. </w:t>
      </w:r>
      <w:r w:rsidR="00694290">
        <w:rPr>
          <w:szCs w:val="18"/>
        </w:rPr>
        <w:t>Parametry</w:t>
      </w:r>
      <w:r w:rsidR="004E0215">
        <w:rPr>
          <w:szCs w:val="18"/>
        </w:rPr>
        <w:t xml:space="preserve"> LED svítidel jsou patrné z následujícího odstavce. </w:t>
      </w:r>
    </w:p>
    <w:p w:rsidR="004E0215" w:rsidRPr="004E0215" w:rsidRDefault="004E0215" w:rsidP="00B3157D">
      <w:pPr>
        <w:spacing w:before="240" w:after="120"/>
        <w:rPr>
          <w:rFonts w:ascii="Times" w:hAnsi="Times"/>
          <w:b/>
          <w:bCs/>
          <w:color w:val="000000"/>
        </w:rPr>
      </w:pPr>
      <w:r w:rsidRPr="004E0215">
        <w:rPr>
          <w:rFonts w:ascii="Times" w:hAnsi="Times"/>
          <w:b/>
          <w:bCs/>
          <w:color w:val="000000"/>
        </w:rPr>
        <w:t>Specifikace LED svítidel</w:t>
      </w:r>
    </w:p>
    <w:p w:rsidR="004E0215" w:rsidRPr="004E0215" w:rsidRDefault="004E0215" w:rsidP="00B3157D">
      <w:pPr>
        <w:autoSpaceDE w:val="0"/>
        <w:autoSpaceDN w:val="0"/>
        <w:adjustRightInd w:val="0"/>
        <w:spacing w:after="120"/>
        <w:jc w:val="both"/>
        <w:rPr>
          <w:szCs w:val="18"/>
        </w:rPr>
      </w:pPr>
      <w:r w:rsidRPr="004E0215">
        <w:rPr>
          <w:szCs w:val="18"/>
        </w:rPr>
        <w:t>Doporučený po č</w:t>
      </w:r>
      <w:r>
        <w:rPr>
          <w:szCs w:val="18"/>
        </w:rPr>
        <w:t>et LED 20 ks až 40 ks, doporu</w:t>
      </w:r>
      <w:r w:rsidRPr="004E0215">
        <w:rPr>
          <w:szCs w:val="18"/>
        </w:rPr>
        <w:t>č</w:t>
      </w:r>
      <w:r>
        <w:rPr>
          <w:szCs w:val="18"/>
        </w:rPr>
        <w:t>ený sv</w:t>
      </w:r>
      <w:r w:rsidRPr="004E0215">
        <w:rPr>
          <w:szCs w:val="18"/>
        </w:rPr>
        <w:t>ě</w:t>
      </w:r>
      <w:r>
        <w:rPr>
          <w:szCs w:val="18"/>
        </w:rPr>
        <w:t>telný tok zdroj</w:t>
      </w:r>
      <w:r w:rsidRPr="004E0215">
        <w:rPr>
          <w:szCs w:val="18"/>
        </w:rPr>
        <w:t>ů min. 600</w:t>
      </w:r>
      <w:r>
        <w:rPr>
          <w:szCs w:val="18"/>
        </w:rPr>
        <w:t xml:space="preserve">0 </w:t>
      </w:r>
      <w:proofErr w:type="spellStart"/>
      <w:r>
        <w:rPr>
          <w:szCs w:val="18"/>
        </w:rPr>
        <w:t>lm</w:t>
      </w:r>
      <w:proofErr w:type="spellEnd"/>
      <w:r>
        <w:rPr>
          <w:szCs w:val="18"/>
        </w:rPr>
        <w:t xml:space="preserve"> po celou dobu života zdroj</w:t>
      </w:r>
      <w:r w:rsidRPr="004E0215">
        <w:rPr>
          <w:szCs w:val="18"/>
        </w:rPr>
        <w:t>ů při udržování konstantního svě</w:t>
      </w:r>
      <w:r>
        <w:rPr>
          <w:szCs w:val="18"/>
        </w:rPr>
        <w:t xml:space="preserve">tel. </w:t>
      </w:r>
      <w:proofErr w:type="gramStart"/>
      <w:r w:rsidRPr="004E0215">
        <w:rPr>
          <w:szCs w:val="18"/>
        </w:rPr>
        <w:t>toku</w:t>
      </w:r>
      <w:proofErr w:type="gramEnd"/>
      <w:r w:rsidRPr="004E0215">
        <w:rPr>
          <w:szCs w:val="18"/>
        </w:rPr>
        <w:t xml:space="preserve">, funkce udržování konstantního světelného </w:t>
      </w:r>
      <w:r>
        <w:rPr>
          <w:szCs w:val="18"/>
        </w:rPr>
        <w:t>toku po celou dobu života zdroj</w:t>
      </w:r>
      <w:r w:rsidRPr="004E0215">
        <w:rPr>
          <w:szCs w:val="18"/>
        </w:rPr>
        <w:t>ů</w:t>
      </w:r>
      <w:r>
        <w:rPr>
          <w:szCs w:val="18"/>
        </w:rPr>
        <w:t>, doba života LED zdroj</w:t>
      </w:r>
      <w:r w:rsidRPr="004E0215">
        <w:rPr>
          <w:szCs w:val="18"/>
        </w:rPr>
        <w:t>ů min. 100</w:t>
      </w:r>
      <w:r>
        <w:rPr>
          <w:szCs w:val="18"/>
        </w:rPr>
        <w:t> </w:t>
      </w:r>
      <w:r w:rsidRPr="004E0215">
        <w:rPr>
          <w:szCs w:val="18"/>
        </w:rPr>
        <w:t>000 hod. (dle specifikace L80/B10 př</w:t>
      </w:r>
      <w:r>
        <w:rPr>
          <w:szCs w:val="18"/>
        </w:rPr>
        <w:t>i 25°C), p</w:t>
      </w:r>
      <w:r w:rsidRPr="004E0215">
        <w:rPr>
          <w:szCs w:val="18"/>
        </w:rPr>
        <w:t>říkon včetně předřadníku max. 62 W na konci předpokládaného života zdrojů, barva vyzařovaného světla teple bílá 2900 K až 3100 K, těleso svítidla z hliníku, krytí min. IP65 (v případě oddělené optické a elektrické</w:t>
      </w:r>
      <w:r>
        <w:rPr>
          <w:szCs w:val="18"/>
        </w:rPr>
        <w:t xml:space="preserve"> </w:t>
      </w:r>
      <w:r w:rsidRPr="004E0215">
        <w:rPr>
          <w:szCs w:val="18"/>
        </w:rPr>
        <w:t>části je pro elektrickou</w:t>
      </w:r>
      <w:r>
        <w:rPr>
          <w:szCs w:val="18"/>
        </w:rPr>
        <w:t xml:space="preserve"> </w:t>
      </w:r>
      <w:r w:rsidRPr="004E0215">
        <w:rPr>
          <w:szCs w:val="18"/>
        </w:rPr>
        <w:t>část dostačující krytí IP44), odolnost svítidla proti nárazu min. IK 08, </w:t>
      </w:r>
      <w:r>
        <w:rPr>
          <w:szCs w:val="18"/>
        </w:rPr>
        <w:t>tř</w:t>
      </w:r>
      <w:r w:rsidRPr="004E0215">
        <w:rPr>
          <w:szCs w:val="18"/>
        </w:rPr>
        <w:t xml:space="preserve">ída ochrany I, autonomní stmívání v přednastaveném provozním režimu - (od sepnutí do 22 hod. 100 % světel. toku, od 22 hod. do 23 hod. 75 % světel. toku, od 23 hod. do 04 hod. 50 % světel. toku, od 04 hod. do 05 hod. 75 % světel. toku, od 05 hod. do vypnutí 100 % světel. toku), garance na LED modul min. 10 let, na LED driver min. 5 let, na svítidlo jako celek min. 3 roky, barevné provedení svítidla – </w:t>
      </w:r>
      <w:proofErr w:type="spellStart"/>
      <w:r w:rsidRPr="004E0215">
        <w:rPr>
          <w:szCs w:val="18"/>
        </w:rPr>
        <w:t>anthracit</w:t>
      </w:r>
      <w:proofErr w:type="spellEnd"/>
      <w:r w:rsidRPr="004E0215">
        <w:rPr>
          <w:szCs w:val="18"/>
        </w:rPr>
        <w:t xml:space="preserve"> (RAL 7016 nebo </w:t>
      </w:r>
      <w:proofErr w:type="spellStart"/>
      <w:r w:rsidRPr="004E0215">
        <w:rPr>
          <w:szCs w:val="18"/>
        </w:rPr>
        <w:t>gris</w:t>
      </w:r>
      <w:proofErr w:type="spellEnd"/>
      <w:r w:rsidRPr="004E0215">
        <w:rPr>
          <w:szCs w:val="18"/>
        </w:rPr>
        <w:t xml:space="preserve"> 900 </w:t>
      </w:r>
      <w:proofErr w:type="spellStart"/>
      <w:r w:rsidRPr="004E0215">
        <w:rPr>
          <w:szCs w:val="18"/>
        </w:rPr>
        <w:t>Sablé</w:t>
      </w:r>
      <w:proofErr w:type="spellEnd"/>
      <w:r w:rsidRPr="004E0215">
        <w:rPr>
          <w:szCs w:val="18"/>
        </w:rPr>
        <w:t xml:space="preserve">), doporuč. </w:t>
      </w:r>
      <w:r w:rsidRPr="004E0215">
        <w:rPr>
          <w:szCs w:val="18"/>
        </w:rPr>
        <w:lastRenderedPageBreak/>
        <w:t>charakter. vyzařování svě</w:t>
      </w:r>
      <w:r>
        <w:rPr>
          <w:szCs w:val="18"/>
        </w:rPr>
        <w:t xml:space="preserve">tel. toku – viz obr. </w:t>
      </w:r>
      <w:proofErr w:type="spellStart"/>
      <w:r>
        <w:rPr>
          <w:szCs w:val="18"/>
        </w:rPr>
        <w:t>krivky</w:t>
      </w:r>
      <w:proofErr w:type="spellEnd"/>
      <w:r>
        <w:rPr>
          <w:szCs w:val="18"/>
        </w:rPr>
        <w:t xml:space="preserve"> svítivosti LED svítidel, </w:t>
      </w:r>
      <w:r w:rsidRPr="004E0215">
        <w:rPr>
          <w:szCs w:val="18"/>
        </w:rPr>
        <w:t>při odlišných charakteristikách nutno garantovat dodržení požadovanýc</w:t>
      </w:r>
      <w:r w:rsidR="00A06013">
        <w:rPr>
          <w:szCs w:val="18"/>
        </w:rPr>
        <w:t>h světelně technických parametr</w:t>
      </w:r>
      <w:r w:rsidRPr="004E0215">
        <w:rPr>
          <w:szCs w:val="18"/>
        </w:rPr>
        <w:t>ů pro dané zatřídění komun</w:t>
      </w:r>
      <w:r w:rsidR="00A06013">
        <w:rPr>
          <w:szCs w:val="18"/>
        </w:rPr>
        <w:t xml:space="preserve">ikace a navrženou geometrii </w:t>
      </w:r>
      <w:proofErr w:type="spellStart"/>
      <w:r w:rsidR="00A06013">
        <w:rPr>
          <w:szCs w:val="18"/>
        </w:rPr>
        <w:t>osvětl</w:t>
      </w:r>
      <w:proofErr w:type="spellEnd"/>
      <w:r w:rsidR="00A06013">
        <w:rPr>
          <w:szCs w:val="18"/>
        </w:rPr>
        <w:t>. soustavy doložením světelně technických výpočtů – bude ov</w:t>
      </w:r>
      <w:r w:rsidRPr="004E0215">
        <w:rPr>
          <w:szCs w:val="18"/>
        </w:rPr>
        <w:t>ěřeno světelně </w:t>
      </w:r>
      <w:proofErr w:type="spellStart"/>
      <w:r w:rsidRPr="004E0215">
        <w:rPr>
          <w:szCs w:val="18"/>
        </w:rPr>
        <w:t>tech</w:t>
      </w:r>
      <w:proofErr w:type="spellEnd"/>
      <w:r w:rsidRPr="004E0215">
        <w:rPr>
          <w:szCs w:val="18"/>
        </w:rPr>
        <w:t>. měřením před předáním stavby, doporuč</w:t>
      </w:r>
      <w:r w:rsidR="00A06013">
        <w:rPr>
          <w:szCs w:val="18"/>
        </w:rPr>
        <w:t>ené rozměry a tvar svítidla – půdorysný tvar alespoň přibližn</w:t>
      </w:r>
      <w:r w:rsidRPr="004E0215">
        <w:rPr>
          <w:szCs w:val="18"/>
        </w:rPr>
        <w:t>ě obdélníkový, délka 540</w:t>
      </w:r>
      <w:r w:rsidR="00A06013">
        <w:rPr>
          <w:szCs w:val="18"/>
        </w:rPr>
        <w:t> </w:t>
      </w:r>
      <w:r w:rsidRPr="004E0215">
        <w:rPr>
          <w:szCs w:val="18"/>
        </w:rPr>
        <w:t xml:space="preserve">mm až 700 mm bez upevňovací objímky, šířka 250 mm až </w:t>
      </w:r>
      <w:r w:rsidR="00A06013">
        <w:rPr>
          <w:szCs w:val="18"/>
        </w:rPr>
        <w:t>350 mm, výška svítidla bez upev</w:t>
      </w:r>
      <w:r w:rsidRPr="004E0215">
        <w:rPr>
          <w:szCs w:val="18"/>
        </w:rPr>
        <w:t xml:space="preserve">ňovací objímky max. 130 mm, max. hodnota </w:t>
      </w:r>
      <w:proofErr w:type="spellStart"/>
      <w:r w:rsidRPr="004E0215">
        <w:rPr>
          <w:szCs w:val="18"/>
        </w:rPr>
        <w:t>ScX</w:t>
      </w:r>
      <w:proofErr w:type="spellEnd"/>
      <w:r w:rsidRPr="004E0215">
        <w:rPr>
          <w:szCs w:val="18"/>
        </w:rPr>
        <w:t xml:space="preserve"> 0,06 m2, hmotnost svítidla max. 10</w:t>
      </w:r>
      <w:r w:rsidR="00A06013">
        <w:rPr>
          <w:szCs w:val="18"/>
        </w:rPr>
        <w:t> kg, svítidlo musí umož</w:t>
      </w:r>
      <w:r w:rsidRPr="004E0215">
        <w:rPr>
          <w:szCs w:val="18"/>
        </w:rPr>
        <w:t>ňovat os</w:t>
      </w:r>
      <w:r w:rsidR="00A06013">
        <w:rPr>
          <w:szCs w:val="18"/>
        </w:rPr>
        <w:t>azení na výložník Ø60 mm, umístění předřadných p</w:t>
      </w:r>
      <w:r w:rsidRPr="004E0215">
        <w:rPr>
          <w:szCs w:val="18"/>
        </w:rPr>
        <w:t xml:space="preserve">řístrojů a elektroniky ve svítidle (ne externě), svítidlo vybaveno přepěťovou ochranou (min. 4 </w:t>
      </w:r>
      <w:proofErr w:type="spellStart"/>
      <w:r w:rsidRPr="004E0215">
        <w:rPr>
          <w:szCs w:val="18"/>
        </w:rPr>
        <w:t>kV</w:t>
      </w:r>
      <w:proofErr w:type="spellEnd"/>
      <w:r w:rsidRPr="004E0215">
        <w:rPr>
          <w:szCs w:val="18"/>
        </w:rPr>
        <w:t>).</w:t>
      </w:r>
    </w:p>
    <w:p w:rsidR="004E0215" w:rsidRPr="00694290" w:rsidRDefault="00694290" w:rsidP="00694290">
      <w:pPr>
        <w:spacing w:before="240" w:after="120" w:line="285" w:lineRule="atLeast"/>
        <w:rPr>
          <w:rFonts w:ascii="Times" w:hAnsi="Times"/>
          <w:b/>
          <w:bCs/>
          <w:color w:val="000000"/>
        </w:rPr>
      </w:pPr>
      <w:r w:rsidRPr="00694290">
        <w:rPr>
          <w:rFonts w:ascii="Times" w:hAnsi="Times"/>
          <w:b/>
          <w:bCs/>
          <w:color w:val="000000"/>
        </w:rPr>
        <w:t>Obr. 1 – křivky svítivosti led svítidel</w:t>
      </w:r>
    </w:p>
    <w:p w:rsidR="004E0215" w:rsidRDefault="00A06013" w:rsidP="00D15D3D">
      <w:pPr>
        <w:autoSpaceDE w:val="0"/>
        <w:autoSpaceDN w:val="0"/>
        <w:adjustRightInd w:val="0"/>
        <w:spacing w:after="120" w:line="360" w:lineRule="auto"/>
        <w:jc w:val="both"/>
        <w:rPr>
          <w:szCs w:val="18"/>
        </w:rPr>
      </w:pPr>
      <w:r>
        <w:rPr>
          <w:noProof/>
          <w:szCs w:val="18"/>
        </w:rPr>
        <w:drawing>
          <wp:inline distT="0" distB="0" distL="0" distR="0">
            <wp:extent cx="5760720" cy="5570281"/>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5570281"/>
                    </a:xfrm>
                    <a:prstGeom prst="rect">
                      <a:avLst/>
                    </a:prstGeom>
                    <a:noFill/>
                    <a:ln>
                      <a:noFill/>
                    </a:ln>
                  </pic:spPr>
                </pic:pic>
              </a:graphicData>
            </a:graphic>
          </wp:inline>
        </w:drawing>
      </w:r>
    </w:p>
    <w:p w:rsidR="009E5889" w:rsidRPr="00D15D3D" w:rsidRDefault="00BA7915" w:rsidP="00B3157D">
      <w:pPr>
        <w:spacing w:before="240" w:after="120"/>
        <w:rPr>
          <w:rFonts w:ascii="Times" w:hAnsi="Times"/>
          <w:b/>
          <w:bCs/>
          <w:color w:val="000000"/>
        </w:rPr>
      </w:pPr>
      <w:r>
        <w:rPr>
          <w:rFonts w:ascii="Times" w:hAnsi="Times"/>
          <w:b/>
          <w:bCs/>
          <w:color w:val="000000"/>
        </w:rPr>
        <w:t>K</w:t>
      </w:r>
      <w:r w:rsidR="009E5889" w:rsidRPr="00D15D3D">
        <w:rPr>
          <w:rFonts w:ascii="Times" w:hAnsi="Times"/>
          <w:b/>
          <w:bCs/>
          <w:color w:val="000000"/>
        </w:rPr>
        <w:t xml:space="preserve">abelová vedení a trasy </w:t>
      </w:r>
    </w:p>
    <w:p w:rsidR="00D15D3D" w:rsidRDefault="00D15D3D" w:rsidP="00B3157D">
      <w:pPr>
        <w:autoSpaceDE w:val="0"/>
        <w:autoSpaceDN w:val="0"/>
        <w:adjustRightInd w:val="0"/>
        <w:spacing w:after="120"/>
        <w:jc w:val="both"/>
        <w:rPr>
          <w:szCs w:val="18"/>
        </w:rPr>
      </w:pPr>
      <w:r w:rsidRPr="00D15D3D">
        <w:rPr>
          <w:szCs w:val="18"/>
        </w:rPr>
        <w:t>Napojení na stávající zemní kabelové vedení VO</w:t>
      </w:r>
      <w:r>
        <w:rPr>
          <w:szCs w:val="18"/>
        </w:rPr>
        <w:t xml:space="preserve"> sloupové trasy 3-2-1</w:t>
      </w:r>
      <w:r w:rsidRPr="00D15D3D">
        <w:rPr>
          <w:szCs w:val="18"/>
        </w:rPr>
        <w:t xml:space="preserve"> bude provedeno ve stožárové svorkovnici osvětlovacího stožáru č.</w:t>
      </w:r>
      <w:r>
        <w:rPr>
          <w:szCs w:val="18"/>
        </w:rPr>
        <w:t xml:space="preserve"> </w:t>
      </w:r>
      <w:r w:rsidRPr="00D15D3D">
        <w:rPr>
          <w:szCs w:val="18"/>
        </w:rPr>
        <w:t>3. Odtud povede nový zemí kabel AYKY-J 4x25 k osvětlovacím stožárům č.</w:t>
      </w:r>
      <w:r>
        <w:rPr>
          <w:szCs w:val="18"/>
        </w:rPr>
        <w:t xml:space="preserve"> 2 a 3 tak, že bude veden mimo zpevněné plochy. Ze sloupu </w:t>
      </w:r>
      <w:r>
        <w:rPr>
          <w:szCs w:val="18"/>
        </w:rPr>
        <w:lastRenderedPageBreak/>
        <w:t>č. 1 bude kabel AYKY-J 4x25 propojen (havarijní propojení) se sloupem 45/3. Kabel bude na obou koncích nezapojen.</w:t>
      </w:r>
    </w:p>
    <w:p w:rsidR="00A7439F" w:rsidRDefault="00A7439F" w:rsidP="00B3157D">
      <w:pPr>
        <w:autoSpaceDE w:val="0"/>
        <w:autoSpaceDN w:val="0"/>
        <w:adjustRightInd w:val="0"/>
        <w:spacing w:after="120"/>
        <w:jc w:val="both"/>
        <w:rPr>
          <w:szCs w:val="18"/>
        </w:rPr>
      </w:pPr>
      <w:r>
        <w:rPr>
          <w:szCs w:val="18"/>
        </w:rPr>
        <w:t xml:space="preserve">Napojení na zemní kabelové vedení VO sloupové trasy 45/3-45/4 bude provedeno ve stožárové svorkovnici stožáru č. 45/3 a nový zemní kabel </w:t>
      </w:r>
      <w:r w:rsidR="004E0215">
        <w:rPr>
          <w:szCs w:val="18"/>
        </w:rPr>
        <w:t xml:space="preserve">AYKY-J 4x25 </w:t>
      </w:r>
      <w:r>
        <w:rPr>
          <w:szCs w:val="18"/>
        </w:rPr>
        <w:t xml:space="preserve">(dle stávajícího provedení) bude ve společné kabelové trase </w:t>
      </w:r>
      <w:r w:rsidR="004E0215">
        <w:rPr>
          <w:szCs w:val="18"/>
        </w:rPr>
        <w:t xml:space="preserve">s vedením pro sloupy </w:t>
      </w:r>
      <w:r>
        <w:rPr>
          <w:szCs w:val="18"/>
        </w:rPr>
        <w:t>3-2-1 veden směrem podél kolmých parkov</w:t>
      </w:r>
      <w:r w:rsidR="004E0215">
        <w:rPr>
          <w:szCs w:val="18"/>
        </w:rPr>
        <w:t xml:space="preserve">acích stání a v zeleném prostoru </w:t>
      </w:r>
      <w:r>
        <w:rPr>
          <w:szCs w:val="18"/>
        </w:rPr>
        <w:t xml:space="preserve">bude </w:t>
      </w:r>
      <w:proofErr w:type="spellStart"/>
      <w:r>
        <w:rPr>
          <w:szCs w:val="18"/>
        </w:rPr>
        <w:t>naspojkován</w:t>
      </w:r>
      <w:proofErr w:type="spellEnd"/>
      <w:r>
        <w:rPr>
          <w:szCs w:val="18"/>
        </w:rPr>
        <w:t xml:space="preserve"> na stávající vedení.</w:t>
      </w:r>
    </w:p>
    <w:p w:rsidR="00D15D3D" w:rsidRPr="00D15D3D" w:rsidRDefault="00D15D3D" w:rsidP="00B3157D">
      <w:pPr>
        <w:autoSpaceDE w:val="0"/>
        <w:autoSpaceDN w:val="0"/>
        <w:adjustRightInd w:val="0"/>
        <w:spacing w:after="120"/>
        <w:jc w:val="both"/>
        <w:rPr>
          <w:szCs w:val="18"/>
        </w:rPr>
      </w:pPr>
      <w:r w:rsidRPr="00D15D3D">
        <w:rPr>
          <w:szCs w:val="18"/>
        </w:rPr>
        <w:t>Zemní kabel vedený v zeleni a pod chodníky bude uložen ve výkopu 35</w:t>
      </w:r>
      <w:r w:rsidR="00DB7FD5">
        <w:rPr>
          <w:szCs w:val="18"/>
        </w:rPr>
        <w:t xml:space="preserve"> </w:t>
      </w:r>
      <w:r w:rsidRPr="00D15D3D">
        <w:rPr>
          <w:szCs w:val="18"/>
        </w:rPr>
        <w:t>x</w:t>
      </w:r>
      <w:r w:rsidR="00DB7FD5">
        <w:rPr>
          <w:szCs w:val="18"/>
        </w:rPr>
        <w:t xml:space="preserve"> </w:t>
      </w:r>
      <w:r w:rsidRPr="00D15D3D">
        <w:rPr>
          <w:szCs w:val="18"/>
        </w:rPr>
        <w:t>50cm v ochranné koru</w:t>
      </w:r>
      <w:r>
        <w:rPr>
          <w:szCs w:val="18"/>
        </w:rPr>
        <w:t>gované trubce HDPE průměru 75</w:t>
      </w:r>
      <w:r w:rsidR="00DB7FD5">
        <w:rPr>
          <w:szCs w:val="18"/>
        </w:rPr>
        <w:t xml:space="preserve"> </w:t>
      </w:r>
      <w:r>
        <w:rPr>
          <w:szCs w:val="18"/>
        </w:rPr>
        <w:t xml:space="preserve">mm, přičemž pod chodníky bude připoložena jedna rezervní chránička. </w:t>
      </w:r>
      <w:r w:rsidRPr="00D15D3D">
        <w:rPr>
          <w:szCs w:val="18"/>
        </w:rPr>
        <w:t>Chráničky budou spojovány originálními spojkami, dodávanými výrobcem chrániček.</w:t>
      </w:r>
      <w:r>
        <w:rPr>
          <w:szCs w:val="18"/>
        </w:rPr>
        <w:t xml:space="preserve"> </w:t>
      </w:r>
      <w:r w:rsidRPr="00D15D3D">
        <w:rPr>
          <w:szCs w:val="18"/>
        </w:rPr>
        <w:t>Zemní kabel vedený pod komunikací bude veden</w:t>
      </w:r>
      <w:r>
        <w:rPr>
          <w:szCs w:val="18"/>
        </w:rPr>
        <w:t xml:space="preserve"> stávajícím </w:t>
      </w:r>
      <w:r w:rsidRPr="00D15D3D">
        <w:rPr>
          <w:szCs w:val="18"/>
        </w:rPr>
        <w:t>protlakem v hloubce 1,2</w:t>
      </w:r>
      <w:r w:rsidR="00DB7FD5">
        <w:rPr>
          <w:szCs w:val="18"/>
        </w:rPr>
        <w:t xml:space="preserve"> </w:t>
      </w:r>
      <w:r w:rsidRPr="00D15D3D">
        <w:rPr>
          <w:szCs w:val="18"/>
        </w:rPr>
        <w:t>m v ochranné trubce HDPE o průměru 110</w:t>
      </w:r>
      <w:r w:rsidR="00DB7FD5">
        <w:rPr>
          <w:szCs w:val="18"/>
        </w:rPr>
        <w:t xml:space="preserve"> </w:t>
      </w:r>
      <w:r w:rsidRPr="00D15D3D">
        <w:rPr>
          <w:szCs w:val="18"/>
        </w:rPr>
        <w:t xml:space="preserve">mm. </w:t>
      </w:r>
    </w:p>
    <w:p w:rsidR="00D15D3D" w:rsidRPr="00D15D3D" w:rsidRDefault="00D15D3D" w:rsidP="00B3157D">
      <w:pPr>
        <w:autoSpaceDE w:val="0"/>
        <w:autoSpaceDN w:val="0"/>
        <w:adjustRightInd w:val="0"/>
        <w:spacing w:after="120"/>
        <w:jc w:val="both"/>
        <w:rPr>
          <w:szCs w:val="18"/>
        </w:rPr>
      </w:pPr>
      <w:r w:rsidRPr="00D15D3D">
        <w:rPr>
          <w:szCs w:val="18"/>
        </w:rPr>
        <w:t>Kabelová rýha (výkop) bude po instalaci kabelu zasypána výkopovým materiálem. V průběhu zásypu musí být 30c</w:t>
      </w:r>
      <w:r w:rsidR="00DB7FD5">
        <w:rPr>
          <w:szCs w:val="18"/>
        </w:rPr>
        <w:t xml:space="preserve"> </w:t>
      </w:r>
      <w:r w:rsidRPr="00D15D3D">
        <w:rPr>
          <w:szCs w:val="18"/>
        </w:rPr>
        <w:t>m nad kabelem v celé délce trasy položena výstražná fólie červené barvy s bleskem pro upozornění na výskyt kabelu NN. Ihned po instalaci kabelů musí být trubky řádně utěsněny. Před zásypem kabelových rýh (výkopů) musí být přizváni ke kontrole odpovědní zástupci všech dotčených sítí, které byly v rámci zemních prací odkryty.</w:t>
      </w:r>
    </w:p>
    <w:p w:rsidR="00D15D3D" w:rsidRPr="00D15D3D" w:rsidRDefault="00D15D3D" w:rsidP="00B3157D">
      <w:pPr>
        <w:autoSpaceDE w:val="0"/>
        <w:autoSpaceDN w:val="0"/>
        <w:adjustRightInd w:val="0"/>
        <w:spacing w:after="120"/>
        <w:jc w:val="both"/>
        <w:rPr>
          <w:szCs w:val="18"/>
        </w:rPr>
      </w:pPr>
      <w:r w:rsidRPr="00D15D3D">
        <w:rPr>
          <w:szCs w:val="18"/>
        </w:rPr>
        <w:t xml:space="preserve">Uložení kabelů v zemi musí akceptovat požadavek minimální vzdálenosti při souběhu nebo křížení s ostatními zemními sítěmi uloženými v zemi dle ČSN 73 6005, bližší vzdálenosti mohou být akceptovány pouze po dohodě se správcem dotčené sítě. </w:t>
      </w:r>
    </w:p>
    <w:p w:rsidR="009E5889" w:rsidRPr="00D15D3D" w:rsidRDefault="009E5889" w:rsidP="00B3157D">
      <w:pPr>
        <w:autoSpaceDE w:val="0"/>
        <w:autoSpaceDN w:val="0"/>
        <w:adjustRightInd w:val="0"/>
        <w:spacing w:after="120"/>
        <w:jc w:val="both"/>
        <w:rPr>
          <w:szCs w:val="18"/>
        </w:rPr>
      </w:pPr>
      <w:r w:rsidRPr="00D15D3D">
        <w:rPr>
          <w:szCs w:val="18"/>
        </w:rPr>
        <w:t>Před předáním staveniště zabezpečí investor nebo organizace provádějící inženýrskou činnost vytýčení všech stávajících inženýrských sítí jejich operativními správci. Dodavatel prokazatelně seznámí pracovníky, kteří budou výkopové práce provádět, s polohou těchto sítí.</w:t>
      </w:r>
    </w:p>
    <w:p w:rsidR="00D15D3D" w:rsidRDefault="009E5889" w:rsidP="00B3157D">
      <w:pPr>
        <w:autoSpaceDE w:val="0"/>
        <w:autoSpaceDN w:val="0"/>
        <w:adjustRightInd w:val="0"/>
        <w:spacing w:after="120"/>
        <w:jc w:val="both"/>
        <w:rPr>
          <w:szCs w:val="18"/>
        </w:rPr>
      </w:pPr>
      <w:r w:rsidRPr="00D15D3D">
        <w:rPr>
          <w:szCs w:val="18"/>
        </w:rPr>
        <w:t xml:space="preserve">Minimálně 14 dní před zahájením stavby uvědomí dodavatel stavby jednotlivé správce inženýrských sítí o zahájení prací. Při provádění zemních prací je nutné dodržet písemně stanovené podmínky těchto správců ve vyjádřeních, která jsou nedílnou součástí této dokumentace. Výkopové práce provádět pouze ručně! </w:t>
      </w:r>
    </w:p>
    <w:p w:rsidR="009E5889" w:rsidRDefault="009E5889" w:rsidP="00B3157D">
      <w:pPr>
        <w:autoSpaceDE w:val="0"/>
        <w:autoSpaceDN w:val="0"/>
        <w:adjustRightInd w:val="0"/>
        <w:spacing w:after="120"/>
        <w:jc w:val="both"/>
        <w:rPr>
          <w:szCs w:val="18"/>
        </w:rPr>
      </w:pPr>
      <w:r w:rsidRPr="00D15D3D">
        <w:rPr>
          <w:szCs w:val="18"/>
        </w:rPr>
        <w:t>Při pokládání kabelů a stavbě stožárů je nutno respektovat zákon č. 458/2000 Sb., v platném znění, ČSN 73 6005, ochranná pásma inženýrských sítí, podmínky územního rozhodnutí, podmínky organizací a správců sítí uvedené ve vyjádřeních (viz dokladová část) a další související zákony, vyhlášky, předpisy, normy a jiné požadavky na ochranu dotče</w:t>
      </w:r>
      <w:r w:rsidR="00DB7FD5">
        <w:rPr>
          <w:szCs w:val="18"/>
        </w:rPr>
        <w:t>ného území. Trasy výkopové rýhy</w:t>
      </w:r>
      <w:r w:rsidRPr="00D15D3D">
        <w:rPr>
          <w:szCs w:val="18"/>
        </w:rPr>
        <w:t xml:space="preserve"> ve výkrese jsou pouze orientační a mohou být potvrzeny až po skutečném vytýčení všech </w:t>
      </w:r>
      <w:proofErr w:type="spellStart"/>
      <w:r w:rsidRPr="00D15D3D">
        <w:rPr>
          <w:szCs w:val="18"/>
        </w:rPr>
        <w:t>inž</w:t>
      </w:r>
      <w:proofErr w:type="spellEnd"/>
      <w:r w:rsidRPr="00D15D3D">
        <w:rPr>
          <w:szCs w:val="18"/>
        </w:rPr>
        <w:t xml:space="preserve">. sítí na místě samém jejich operativními správci! </w:t>
      </w:r>
    </w:p>
    <w:p w:rsidR="009E5889" w:rsidRPr="00A7439F" w:rsidRDefault="009E5889" w:rsidP="00B3157D">
      <w:pPr>
        <w:spacing w:before="240" w:after="120"/>
        <w:rPr>
          <w:rFonts w:ascii="Times" w:hAnsi="Times"/>
          <w:b/>
          <w:bCs/>
          <w:color w:val="000000"/>
        </w:rPr>
      </w:pPr>
      <w:r w:rsidRPr="00A7439F">
        <w:rPr>
          <w:rFonts w:ascii="Times" w:hAnsi="Times"/>
          <w:b/>
          <w:bCs/>
          <w:color w:val="000000"/>
        </w:rPr>
        <w:t xml:space="preserve">Uzemnění </w:t>
      </w:r>
    </w:p>
    <w:p w:rsidR="00B10374" w:rsidRDefault="00BA7915" w:rsidP="00B3157D">
      <w:pPr>
        <w:autoSpaceDE w:val="0"/>
        <w:autoSpaceDN w:val="0"/>
        <w:adjustRightInd w:val="0"/>
        <w:spacing w:after="120"/>
        <w:jc w:val="both"/>
        <w:rPr>
          <w:szCs w:val="18"/>
        </w:rPr>
      </w:pPr>
      <w:r w:rsidRPr="00BA7915">
        <w:rPr>
          <w:szCs w:val="18"/>
        </w:rPr>
        <w:t xml:space="preserve">Všechny dotčené stožáry budou uzemněny zemničem </w:t>
      </w:r>
      <w:proofErr w:type="spellStart"/>
      <w:r w:rsidRPr="00BA7915">
        <w:rPr>
          <w:szCs w:val="18"/>
        </w:rPr>
        <w:t>FeZn</w:t>
      </w:r>
      <w:proofErr w:type="spellEnd"/>
      <w:r w:rsidRPr="00BA7915">
        <w:rPr>
          <w:szCs w:val="18"/>
        </w:rPr>
        <w:t xml:space="preserve"> ø10 mm, který spojuje stožáry </w:t>
      </w:r>
      <w:r>
        <w:rPr>
          <w:szCs w:val="18"/>
        </w:rPr>
        <w:t>rozebíratelným spojením pro m</w:t>
      </w:r>
      <w:r w:rsidRPr="00BA7915">
        <w:rPr>
          <w:szCs w:val="18"/>
        </w:rPr>
        <w:t>ěření zemního odporu.</w:t>
      </w:r>
      <w:r>
        <w:rPr>
          <w:szCs w:val="18"/>
        </w:rPr>
        <w:t xml:space="preserve"> </w:t>
      </w:r>
      <w:r w:rsidRPr="00BA7915">
        <w:rPr>
          <w:szCs w:val="18"/>
        </w:rPr>
        <w:t>Zemnič bu</w:t>
      </w:r>
      <w:r>
        <w:rPr>
          <w:szCs w:val="18"/>
        </w:rPr>
        <w:t>de uložen na dně výkopu v zemin</w:t>
      </w:r>
      <w:r w:rsidRPr="00BA7915">
        <w:rPr>
          <w:szCs w:val="18"/>
        </w:rPr>
        <w:t xml:space="preserve">ě v hloubce min. 50 cm. Na tento zemnič se vodivě propojí příslušné stožáry a bude také sloužit k přizemnění kabelového vedení dle ČSN 33 2000-4-41 </w:t>
      </w:r>
      <w:proofErr w:type="spellStart"/>
      <w:r w:rsidRPr="00BA7915">
        <w:rPr>
          <w:szCs w:val="18"/>
        </w:rPr>
        <w:t>ed</w:t>
      </w:r>
      <w:proofErr w:type="spellEnd"/>
      <w:r w:rsidRPr="00BA7915">
        <w:rPr>
          <w:szCs w:val="18"/>
        </w:rPr>
        <w:t>. 2 a ČSN 33 2000-5-54 ed.</w:t>
      </w:r>
      <w:r w:rsidR="00DF29B3">
        <w:rPr>
          <w:szCs w:val="18"/>
        </w:rPr>
        <w:t>3</w:t>
      </w:r>
      <w:r w:rsidRPr="00BA7915">
        <w:rPr>
          <w:szCs w:val="18"/>
        </w:rPr>
        <w:t xml:space="preserve">. Při průchodu zemniče základem stožáru bude </w:t>
      </w:r>
      <w:r w:rsidR="00DF29B3">
        <w:rPr>
          <w:szCs w:val="18"/>
        </w:rPr>
        <w:t xml:space="preserve">ošetřen antikorozním nátěrem nejméně 30cm v betonu a 100cm v půdě, </w:t>
      </w:r>
      <w:r w:rsidRPr="00BA7915">
        <w:rPr>
          <w:szCs w:val="18"/>
        </w:rPr>
        <w:t>navíc bude</w:t>
      </w:r>
      <w:r w:rsidR="00DF29B3">
        <w:rPr>
          <w:szCs w:val="18"/>
        </w:rPr>
        <w:t xml:space="preserve"> vývod</w:t>
      </w:r>
      <w:r w:rsidRPr="00BA7915">
        <w:rPr>
          <w:szCs w:val="18"/>
        </w:rPr>
        <w:t xml:space="preserve"> zemnič</w:t>
      </w:r>
      <w:r w:rsidR="00DF29B3">
        <w:rPr>
          <w:szCs w:val="18"/>
        </w:rPr>
        <w:t>e nad zemí</w:t>
      </w:r>
      <w:r w:rsidRPr="00BA7915">
        <w:rPr>
          <w:szCs w:val="18"/>
        </w:rPr>
        <w:t xml:space="preserve"> opatřen z</w:t>
      </w:r>
      <w:r w:rsidR="00DF29B3">
        <w:rPr>
          <w:szCs w:val="18"/>
        </w:rPr>
        <w:t>elenožlutou</w:t>
      </w:r>
      <w:r w:rsidRPr="00BA7915">
        <w:rPr>
          <w:szCs w:val="18"/>
        </w:rPr>
        <w:t xml:space="preserve"> s</w:t>
      </w:r>
      <w:r>
        <w:rPr>
          <w:szCs w:val="18"/>
        </w:rPr>
        <w:t>mrš</w:t>
      </w:r>
      <w:r w:rsidRPr="00BA7915">
        <w:rPr>
          <w:szCs w:val="18"/>
        </w:rPr>
        <w:t xml:space="preserve">ťovací trubicí. Zemnící svorka bude řádně označena dle přísl. normy. </w:t>
      </w:r>
      <w:r w:rsidR="00B10374">
        <w:rPr>
          <w:szCs w:val="18"/>
        </w:rPr>
        <w:t xml:space="preserve">Zemnič bude uložen v trase výkopu mezi sloupy 3-2 a 2-1 a pro sloup 45/4 bude nově veden od sloupu č. 3. </w:t>
      </w:r>
    </w:p>
    <w:p w:rsidR="00B3157D" w:rsidRDefault="00B3157D" w:rsidP="00B3157D">
      <w:pPr>
        <w:autoSpaceDE w:val="0"/>
        <w:autoSpaceDN w:val="0"/>
        <w:adjustRightInd w:val="0"/>
        <w:spacing w:after="120"/>
        <w:jc w:val="both"/>
        <w:rPr>
          <w:szCs w:val="18"/>
        </w:rPr>
      </w:pPr>
    </w:p>
    <w:p w:rsidR="00B3157D" w:rsidRDefault="00B3157D" w:rsidP="00B3157D">
      <w:pPr>
        <w:autoSpaceDE w:val="0"/>
        <w:autoSpaceDN w:val="0"/>
        <w:adjustRightInd w:val="0"/>
        <w:spacing w:after="120"/>
        <w:jc w:val="both"/>
        <w:rPr>
          <w:szCs w:val="18"/>
        </w:rPr>
      </w:pPr>
    </w:p>
    <w:p w:rsidR="00B3157D" w:rsidRDefault="00B3157D" w:rsidP="00B3157D">
      <w:pPr>
        <w:autoSpaceDE w:val="0"/>
        <w:autoSpaceDN w:val="0"/>
        <w:adjustRightInd w:val="0"/>
        <w:spacing w:after="120"/>
        <w:jc w:val="both"/>
        <w:rPr>
          <w:szCs w:val="18"/>
        </w:rPr>
      </w:pPr>
    </w:p>
    <w:p w:rsidR="0032175C" w:rsidRPr="00542EB0" w:rsidRDefault="0032175C" w:rsidP="00B3157D">
      <w:pPr>
        <w:pStyle w:val="TCRTITLENUM1"/>
        <w:keepNext w:val="0"/>
        <w:numPr>
          <w:ilvl w:val="0"/>
          <w:numId w:val="25"/>
        </w:numPr>
        <w:spacing w:before="240" w:after="240" w:line="240" w:lineRule="auto"/>
        <w:outlineLvl w:val="0"/>
        <w:rPr>
          <w:rFonts w:ascii="Times New Roman" w:hAnsi="Times New Roman"/>
          <w:sz w:val="28"/>
          <w:szCs w:val="28"/>
          <w:u w:val="single"/>
        </w:rPr>
      </w:pPr>
      <w:bookmarkStart w:id="5" w:name="_Toc497479212"/>
      <w:r w:rsidRPr="00542EB0">
        <w:rPr>
          <w:rFonts w:ascii="Times New Roman" w:hAnsi="Times New Roman"/>
          <w:sz w:val="28"/>
          <w:szCs w:val="28"/>
          <w:u w:val="single"/>
        </w:rPr>
        <w:lastRenderedPageBreak/>
        <w:t>Uvedení do provozu a technické podmínky</w:t>
      </w:r>
      <w:bookmarkEnd w:id="5"/>
    </w:p>
    <w:p w:rsidR="0032175C" w:rsidRPr="00B10374" w:rsidRDefault="0032175C" w:rsidP="00B3157D">
      <w:pPr>
        <w:spacing w:before="240" w:after="120"/>
        <w:rPr>
          <w:rFonts w:ascii="Times" w:hAnsi="Times"/>
          <w:b/>
          <w:bCs/>
          <w:color w:val="000000"/>
        </w:rPr>
      </w:pPr>
      <w:r w:rsidRPr="00B10374">
        <w:rPr>
          <w:rFonts w:ascii="Times" w:hAnsi="Times"/>
          <w:b/>
          <w:bCs/>
          <w:color w:val="000000"/>
        </w:rPr>
        <w:t>Bezpečnost a ochrana zdraví</w:t>
      </w:r>
    </w:p>
    <w:p w:rsidR="0032175C" w:rsidRDefault="0032175C" w:rsidP="00B3157D">
      <w:pPr>
        <w:pStyle w:val="TCRTEXT"/>
        <w:spacing w:line="240" w:lineRule="auto"/>
        <w:contextualSpacing/>
        <w:rPr>
          <w:rFonts w:ascii="Times New Roman" w:hAnsi="Times New Roman"/>
          <w:sz w:val="24"/>
          <w:szCs w:val="18"/>
        </w:rPr>
      </w:pPr>
      <w:r w:rsidRPr="00542EB0">
        <w:rPr>
          <w:rFonts w:ascii="Times New Roman" w:hAnsi="Times New Roman"/>
          <w:sz w:val="24"/>
          <w:szCs w:val="18"/>
        </w:rPr>
        <w:t>P</w:t>
      </w:r>
      <w:r w:rsidRPr="00542EB0">
        <w:rPr>
          <w:rFonts w:ascii="Times New Roman" w:hAnsi="Times New Roman" w:hint="eastAsia"/>
          <w:sz w:val="24"/>
          <w:szCs w:val="18"/>
        </w:rPr>
        <w:t>ř</w:t>
      </w:r>
      <w:r w:rsidRPr="00542EB0">
        <w:rPr>
          <w:rFonts w:ascii="Times New Roman" w:hAnsi="Times New Roman"/>
          <w:sz w:val="24"/>
          <w:szCs w:val="18"/>
        </w:rPr>
        <w:t>i pr</w:t>
      </w:r>
      <w:r w:rsidRPr="00542EB0">
        <w:rPr>
          <w:rFonts w:ascii="Times New Roman" w:hAnsi="Times New Roman" w:hint="eastAsia"/>
          <w:sz w:val="24"/>
          <w:szCs w:val="18"/>
        </w:rPr>
        <w:t>á</w:t>
      </w:r>
      <w:r w:rsidRPr="00542EB0">
        <w:rPr>
          <w:rFonts w:ascii="Times New Roman" w:hAnsi="Times New Roman"/>
          <w:sz w:val="24"/>
          <w:szCs w:val="18"/>
        </w:rPr>
        <w:t>ci na elektrotechnick</w:t>
      </w:r>
      <w:r w:rsidRPr="00542EB0">
        <w:rPr>
          <w:rFonts w:ascii="Times New Roman" w:hAnsi="Times New Roman" w:hint="eastAsia"/>
          <w:sz w:val="24"/>
          <w:szCs w:val="18"/>
        </w:rPr>
        <w:t>ý</w:t>
      </w:r>
      <w:r w:rsidRPr="00542EB0">
        <w:rPr>
          <w:rFonts w:ascii="Times New Roman" w:hAnsi="Times New Roman"/>
          <w:sz w:val="24"/>
          <w:szCs w:val="18"/>
        </w:rPr>
        <w:t>ch za</w:t>
      </w:r>
      <w:r w:rsidRPr="00542EB0">
        <w:rPr>
          <w:rFonts w:ascii="Times New Roman" w:hAnsi="Times New Roman" w:hint="eastAsia"/>
          <w:sz w:val="24"/>
          <w:szCs w:val="18"/>
        </w:rPr>
        <w:t>ří</w:t>
      </w:r>
      <w:r w:rsidRPr="00542EB0">
        <w:rPr>
          <w:rFonts w:ascii="Times New Roman" w:hAnsi="Times New Roman"/>
          <w:sz w:val="24"/>
          <w:szCs w:val="18"/>
        </w:rPr>
        <w:t>zen</w:t>
      </w:r>
      <w:r w:rsidRPr="00542EB0">
        <w:rPr>
          <w:rFonts w:ascii="Times New Roman" w:hAnsi="Times New Roman" w:hint="eastAsia"/>
          <w:sz w:val="24"/>
          <w:szCs w:val="18"/>
        </w:rPr>
        <w:t>í</w:t>
      </w:r>
      <w:r w:rsidRPr="00542EB0">
        <w:rPr>
          <w:rFonts w:ascii="Times New Roman" w:hAnsi="Times New Roman"/>
          <w:sz w:val="24"/>
          <w:szCs w:val="18"/>
        </w:rPr>
        <w:t>ch je nutn</w:t>
      </w:r>
      <w:r w:rsidRPr="00542EB0">
        <w:rPr>
          <w:rFonts w:ascii="Times New Roman" w:hAnsi="Times New Roman" w:hint="eastAsia"/>
          <w:sz w:val="24"/>
          <w:szCs w:val="18"/>
        </w:rPr>
        <w:t>é</w:t>
      </w:r>
      <w:r w:rsidRPr="00542EB0">
        <w:rPr>
          <w:rFonts w:ascii="Times New Roman" w:hAnsi="Times New Roman"/>
          <w:sz w:val="24"/>
          <w:szCs w:val="18"/>
        </w:rPr>
        <w:t xml:space="preserve"> dodr</w:t>
      </w:r>
      <w:r w:rsidRPr="00542EB0">
        <w:rPr>
          <w:rFonts w:ascii="Times New Roman" w:hAnsi="Times New Roman" w:hint="eastAsia"/>
          <w:sz w:val="24"/>
          <w:szCs w:val="18"/>
        </w:rPr>
        <w:t>ž</w:t>
      </w:r>
      <w:r w:rsidRPr="00542EB0">
        <w:rPr>
          <w:rFonts w:ascii="Times New Roman" w:hAnsi="Times New Roman"/>
          <w:sz w:val="24"/>
          <w:szCs w:val="18"/>
        </w:rPr>
        <w:t>ovat po</w:t>
      </w:r>
      <w:r w:rsidRPr="00542EB0">
        <w:rPr>
          <w:rFonts w:ascii="Times New Roman" w:hAnsi="Times New Roman" w:hint="eastAsia"/>
          <w:sz w:val="24"/>
          <w:szCs w:val="18"/>
        </w:rPr>
        <w:t>ž</w:t>
      </w:r>
      <w:r w:rsidRPr="00542EB0">
        <w:rPr>
          <w:rFonts w:ascii="Times New Roman" w:hAnsi="Times New Roman"/>
          <w:sz w:val="24"/>
          <w:szCs w:val="18"/>
        </w:rPr>
        <w:t xml:space="preserve">adavky </w:t>
      </w:r>
      <w:r w:rsidRPr="00542EB0">
        <w:rPr>
          <w:rFonts w:ascii="Times New Roman" w:hAnsi="Times New Roman" w:hint="eastAsia"/>
          <w:sz w:val="24"/>
          <w:szCs w:val="18"/>
        </w:rPr>
        <w:t>Č</w:t>
      </w:r>
      <w:r w:rsidRPr="00542EB0">
        <w:rPr>
          <w:rFonts w:ascii="Times New Roman" w:hAnsi="Times New Roman"/>
          <w:sz w:val="24"/>
          <w:szCs w:val="18"/>
        </w:rPr>
        <w:t xml:space="preserve">SN </w:t>
      </w:r>
      <w:r w:rsidRPr="00542EB0">
        <w:rPr>
          <w:rFonts w:ascii="Times New Roman" w:hAnsi="Times New Roman" w:hint="eastAsia"/>
          <w:sz w:val="24"/>
          <w:szCs w:val="18"/>
        </w:rPr>
        <w:t>ř</w:t>
      </w:r>
      <w:r w:rsidRPr="00542EB0">
        <w:rPr>
          <w:rFonts w:ascii="Times New Roman" w:hAnsi="Times New Roman"/>
          <w:sz w:val="24"/>
          <w:szCs w:val="18"/>
        </w:rPr>
        <w:t>ady</w:t>
      </w:r>
      <w:r>
        <w:rPr>
          <w:rFonts w:ascii="Times New Roman" w:hAnsi="Times New Roman"/>
          <w:sz w:val="24"/>
          <w:szCs w:val="18"/>
        </w:rPr>
        <w:t xml:space="preserve"> </w:t>
      </w:r>
      <w:r w:rsidRPr="00542EB0">
        <w:rPr>
          <w:rFonts w:ascii="Times New Roman" w:hAnsi="Times New Roman"/>
          <w:sz w:val="24"/>
          <w:szCs w:val="18"/>
        </w:rPr>
        <w:t>33 2000-4 a souvisej</w:t>
      </w:r>
      <w:r w:rsidRPr="00542EB0">
        <w:rPr>
          <w:rFonts w:ascii="Times New Roman" w:hAnsi="Times New Roman" w:hint="eastAsia"/>
          <w:sz w:val="24"/>
          <w:szCs w:val="18"/>
        </w:rPr>
        <w:t>í</w:t>
      </w:r>
      <w:r w:rsidRPr="00542EB0">
        <w:rPr>
          <w:rFonts w:ascii="Times New Roman" w:hAnsi="Times New Roman"/>
          <w:sz w:val="24"/>
          <w:szCs w:val="18"/>
        </w:rPr>
        <w:t>c</w:t>
      </w:r>
      <w:r w:rsidRPr="00542EB0">
        <w:rPr>
          <w:rFonts w:ascii="Times New Roman" w:hAnsi="Times New Roman" w:hint="eastAsia"/>
          <w:sz w:val="24"/>
          <w:szCs w:val="18"/>
        </w:rPr>
        <w:t>í</w:t>
      </w:r>
      <w:r w:rsidRPr="00542EB0">
        <w:rPr>
          <w:rFonts w:ascii="Times New Roman" w:hAnsi="Times New Roman"/>
          <w:sz w:val="24"/>
          <w:szCs w:val="18"/>
        </w:rPr>
        <w:t>ch p</w:t>
      </w:r>
      <w:r w:rsidRPr="00542EB0">
        <w:rPr>
          <w:rFonts w:ascii="Times New Roman" w:hAnsi="Times New Roman" w:hint="eastAsia"/>
          <w:sz w:val="24"/>
          <w:szCs w:val="18"/>
        </w:rPr>
        <w:t>ř</w:t>
      </w:r>
      <w:r w:rsidRPr="00542EB0">
        <w:rPr>
          <w:rFonts w:ascii="Times New Roman" w:hAnsi="Times New Roman"/>
          <w:sz w:val="24"/>
          <w:szCs w:val="18"/>
        </w:rPr>
        <w:t>edpis</w:t>
      </w:r>
      <w:r w:rsidRPr="00542EB0">
        <w:rPr>
          <w:rFonts w:ascii="Times New Roman" w:hAnsi="Times New Roman" w:hint="eastAsia"/>
          <w:sz w:val="24"/>
          <w:szCs w:val="18"/>
        </w:rPr>
        <w:t>ů</w:t>
      </w:r>
      <w:r w:rsidRPr="00542EB0">
        <w:rPr>
          <w:rFonts w:ascii="Times New Roman" w:hAnsi="Times New Roman"/>
          <w:sz w:val="24"/>
          <w:szCs w:val="18"/>
        </w:rPr>
        <w:t xml:space="preserve"> </w:t>
      </w:r>
      <w:r w:rsidRPr="00542EB0">
        <w:rPr>
          <w:rFonts w:ascii="Times New Roman" w:hAnsi="Times New Roman" w:hint="eastAsia"/>
          <w:sz w:val="24"/>
          <w:szCs w:val="18"/>
        </w:rPr>
        <w:t>Č</w:t>
      </w:r>
      <w:r w:rsidRPr="00542EB0">
        <w:rPr>
          <w:rFonts w:ascii="Times New Roman" w:hAnsi="Times New Roman"/>
          <w:sz w:val="24"/>
          <w:szCs w:val="18"/>
        </w:rPr>
        <w:t>SN. P</w:t>
      </w:r>
      <w:r w:rsidRPr="00542EB0">
        <w:rPr>
          <w:rFonts w:ascii="Times New Roman" w:hAnsi="Times New Roman" w:hint="eastAsia"/>
          <w:sz w:val="24"/>
          <w:szCs w:val="18"/>
        </w:rPr>
        <w:t>ř</w:t>
      </w:r>
      <w:r w:rsidRPr="00542EB0">
        <w:rPr>
          <w:rFonts w:ascii="Times New Roman" w:hAnsi="Times New Roman"/>
          <w:sz w:val="24"/>
          <w:szCs w:val="18"/>
        </w:rPr>
        <w:t>ed uveden</w:t>
      </w:r>
      <w:r w:rsidRPr="00542EB0">
        <w:rPr>
          <w:rFonts w:ascii="Times New Roman" w:hAnsi="Times New Roman" w:hint="eastAsia"/>
          <w:sz w:val="24"/>
          <w:szCs w:val="18"/>
        </w:rPr>
        <w:t>í</w:t>
      </w:r>
      <w:r w:rsidRPr="00542EB0">
        <w:rPr>
          <w:rFonts w:ascii="Times New Roman" w:hAnsi="Times New Roman"/>
          <w:sz w:val="24"/>
          <w:szCs w:val="18"/>
        </w:rPr>
        <w:t>m do provozu mus</w:t>
      </w:r>
      <w:r w:rsidRPr="00542EB0">
        <w:rPr>
          <w:rFonts w:ascii="Times New Roman" w:hAnsi="Times New Roman" w:hint="eastAsia"/>
          <w:sz w:val="24"/>
          <w:szCs w:val="18"/>
        </w:rPr>
        <w:t>í</w:t>
      </w:r>
      <w:r w:rsidRPr="00542EB0">
        <w:rPr>
          <w:rFonts w:ascii="Times New Roman" w:hAnsi="Times New Roman"/>
          <w:sz w:val="24"/>
          <w:szCs w:val="18"/>
        </w:rPr>
        <w:t xml:space="preserve"> b</w:t>
      </w:r>
      <w:r w:rsidRPr="00542EB0">
        <w:rPr>
          <w:rFonts w:ascii="Times New Roman" w:hAnsi="Times New Roman" w:hint="eastAsia"/>
          <w:sz w:val="24"/>
          <w:szCs w:val="18"/>
        </w:rPr>
        <w:t>ý</w:t>
      </w:r>
      <w:r w:rsidRPr="00542EB0">
        <w:rPr>
          <w:rFonts w:ascii="Times New Roman" w:hAnsi="Times New Roman"/>
          <w:sz w:val="24"/>
          <w:szCs w:val="18"/>
        </w:rPr>
        <w:t>t provedena</w:t>
      </w:r>
      <w:r>
        <w:rPr>
          <w:rFonts w:ascii="Times New Roman" w:hAnsi="Times New Roman"/>
          <w:sz w:val="24"/>
          <w:szCs w:val="18"/>
        </w:rPr>
        <w:t xml:space="preserve"> </w:t>
      </w:r>
      <w:r w:rsidRPr="00542EB0">
        <w:rPr>
          <w:rFonts w:ascii="Times New Roman" w:hAnsi="Times New Roman"/>
          <w:sz w:val="24"/>
          <w:szCs w:val="18"/>
        </w:rPr>
        <w:t xml:space="preserve">na el. </w:t>
      </w:r>
      <w:proofErr w:type="gramStart"/>
      <w:r w:rsidRPr="00542EB0">
        <w:rPr>
          <w:rFonts w:ascii="Times New Roman" w:hAnsi="Times New Roman"/>
          <w:sz w:val="24"/>
          <w:szCs w:val="18"/>
        </w:rPr>
        <w:t>za</w:t>
      </w:r>
      <w:r w:rsidRPr="00542EB0">
        <w:rPr>
          <w:rFonts w:ascii="Times New Roman" w:hAnsi="Times New Roman" w:hint="eastAsia"/>
          <w:sz w:val="24"/>
          <w:szCs w:val="18"/>
        </w:rPr>
        <w:t>ří</w:t>
      </w:r>
      <w:r w:rsidRPr="00542EB0">
        <w:rPr>
          <w:rFonts w:ascii="Times New Roman" w:hAnsi="Times New Roman"/>
          <w:sz w:val="24"/>
          <w:szCs w:val="18"/>
        </w:rPr>
        <w:t>zen</w:t>
      </w:r>
      <w:r w:rsidRPr="00542EB0">
        <w:rPr>
          <w:rFonts w:ascii="Times New Roman" w:hAnsi="Times New Roman" w:hint="eastAsia"/>
          <w:sz w:val="24"/>
          <w:szCs w:val="18"/>
        </w:rPr>
        <w:t>í</w:t>
      </w:r>
      <w:proofErr w:type="gramEnd"/>
      <w:r w:rsidRPr="00542EB0">
        <w:rPr>
          <w:rFonts w:ascii="Times New Roman" w:hAnsi="Times New Roman"/>
          <w:sz w:val="24"/>
          <w:szCs w:val="18"/>
        </w:rPr>
        <w:t xml:space="preserve"> v</w:t>
      </w:r>
      <w:r w:rsidRPr="00542EB0">
        <w:rPr>
          <w:rFonts w:ascii="Times New Roman" w:hAnsi="Times New Roman" w:hint="eastAsia"/>
          <w:sz w:val="24"/>
          <w:szCs w:val="18"/>
        </w:rPr>
        <w:t>ý</w:t>
      </w:r>
      <w:r w:rsidRPr="00542EB0">
        <w:rPr>
          <w:rFonts w:ascii="Times New Roman" w:hAnsi="Times New Roman"/>
          <w:sz w:val="24"/>
          <w:szCs w:val="18"/>
        </w:rPr>
        <w:t>choz</w:t>
      </w:r>
      <w:r w:rsidRPr="00542EB0">
        <w:rPr>
          <w:rFonts w:ascii="Times New Roman" w:hAnsi="Times New Roman" w:hint="eastAsia"/>
          <w:sz w:val="24"/>
          <w:szCs w:val="18"/>
        </w:rPr>
        <w:t>í</w:t>
      </w:r>
      <w:r w:rsidRPr="00542EB0">
        <w:rPr>
          <w:rFonts w:ascii="Times New Roman" w:hAnsi="Times New Roman"/>
          <w:sz w:val="24"/>
          <w:szCs w:val="18"/>
        </w:rPr>
        <w:t xml:space="preserve"> revize dle </w:t>
      </w:r>
      <w:r w:rsidRPr="00542EB0">
        <w:rPr>
          <w:rFonts w:ascii="Times New Roman" w:hAnsi="Times New Roman" w:hint="eastAsia"/>
          <w:sz w:val="24"/>
          <w:szCs w:val="18"/>
        </w:rPr>
        <w:t>Č</w:t>
      </w:r>
      <w:r w:rsidRPr="00542EB0">
        <w:rPr>
          <w:rFonts w:ascii="Times New Roman" w:hAnsi="Times New Roman"/>
          <w:sz w:val="24"/>
          <w:szCs w:val="18"/>
        </w:rPr>
        <w:t>SN 33 200</w:t>
      </w:r>
      <w:r w:rsidR="00DF29B3">
        <w:rPr>
          <w:rFonts w:ascii="Times New Roman" w:hAnsi="Times New Roman"/>
          <w:sz w:val="24"/>
          <w:szCs w:val="18"/>
        </w:rPr>
        <w:t>0</w:t>
      </w:r>
      <w:r w:rsidRPr="00542EB0">
        <w:rPr>
          <w:rFonts w:ascii="Times New Roman" w:hAnsi="Times New Roman"/>
          <w:sz w:val="24"/>
          <w:szCs w:val="18"/>
        </w:rPr>
        <w:t>-6</w:t>
      </w:r>
      <w:r w:rsidR="00DF29B3">
        <w:rPr>
          <w:rFonts w:ascii="Times New Roman" w:hAnsi="Times New Roman"/>
          <w:sz w:val="24"/>
          <w:szCs w:val="18"/>
        </w:rPr>
        <w:t xml:space="preserve"> ed.2</w:t>
      </w:r>
      <w:r w:rsidRPr="00542EB0">
        <w:rPr>
          <w:rFonts w:ascii="Times New Roman" w:hAnsi="Times New Roman"/>
          <w:sz w:val="24"/>
          <w:szCs w:val="18"/>
        </w:rPr>
        <w:t>.</w:t>
      </w:r>
    </w:p>
    <w:p w:rsidR="0032175C" w:rsidRPr="00B10374" w:rsidRDefault="0032175C" w:rsidP="00B3157D">
      <w:pPr>
        <w:spacing w:before="240" w:after="120"/>
        <w:rPr>
          <w:rFonts w:ascii="Times" w:hAnsi="Times"/>
          <w:b/>
          <w:bCs/>
          <w:color w:val="000000"/>
        </w:rPr>
      </w:pPr>
      <w:r w:rsidRPr="00B10374">
        <w:rPr>
          <w:rFonts w:ascii="Times" w:hAnsi="Times"/>
          <w:b/>
          <w:bCs/>
          <w:color w:val="000000"/>
        </w:rPr>
        <w:t>Periodická revize zařízení:</w:t>
      </w:r>
    </w:p>
    <w:p w:rsidR="0032175C" w:rsidRDefault="0032175C" w:rsidP="00B3157D">
      <w:pPr>
        <w:pStyle w:val="TCRTEXT"/>
        <w:spacing w:line="240" w:lineRule="auto"/>
        <w:contextualSpacing/>
        <w:rPr>
          <w:rFonts w:ascii="Times New Roman" w:hAnsi="Times New Roman"/>
          <w:sz w:val="24"/>
          <w:szCs w:val="18"/>
        </w:rPr>
      </w:pPr>
      <w:r w:rsidRPr="00542EB0">
        <w:rPr>
          <w:rFonts w:ascii="Times New Roman" w:hAnsi="Times New Roman"/>
          <w:sz w:val="24"/>
          <w:szCs w:val="18"/>
        </w:rPr>
        <w:t xml:space="preserve">El. </w:t>
      </w:r>
      <w:proofErr w:type="gramStart"/>
      <w:r w:rsidRPr="00542EB0">
        <w:rPr>
          <w:rFonts w:ascii="Times New Roman" w:hAnsi="Times New Roman"/>
          <w:sz w:val="24"/>
          <w:szCs w:val="18"/>
        </w:rPr>
        <w:t>za</w:t>
      </w:r>
      <w:r w:rsidRPr="00542EB0">
        <w:rPr>
          <w:rFonts w:ascii="Times New Roman" w:hAnsi="Times New Roman" w:hint="eastAsia"/>
          <w:sz w:val="24"/>
          <w:szCs w:val="18"/>
        </w:rPr>
        <w:t>ří</w:t>
      </w:r>
      <w:r w:rsidRPr="00542EB0">
        <w:rPr>
          <w:rFonts w:ascii="Times New Roman" w:hAnsi="Times New Roman"/>
          <w:sz w:val="24"/>
          <w:szCs w:val="18"/>
        </w:rPr>
        <w:t>zen</w:t>
      </w:r>
      <w:r w:rsidRPr="00542EB0">
        <w:rPr>
          <w:rFonts w:ascii="Times New Roman" w:hAnsi="Times New Roman" w:hint="eastAsia"/>
          <w:sz w:val="24"/>
          <w:szCs w:val="18"/>
        </w:rPr>
        <w:t>í</w:t>
      </w:r>
      <w:proofErr w:type="gramEnd"/>
      <w:r w:rsidRPr="00542EB0">
        <w:rPr>
          <w:rFonts w:ascii="Times New Roman" w:hAnsi="Times New Roman"/>
          <w:sz w:val="24"/>
          <w:szCs w:val="18"/>
        </w:rPr>
        <w:t xml:space="preserve"> mus</w:t>
      </w:r>
      <w:r w:rsidRPr="00542EB0">
        <w:rPr>
          <w:rFonts w:ascii="Times New Roman" w:hAnsi="Times New Roman" w:hint="eastAsia"/>
          <w:sz w:val="24"/>
          <w:szCs w:val="18"/>
        </w:rPr>
        <w:t>í</w:t>
      </w:r>
      <w:r w:rsidRPr="00542EB0">
        <w:rPr>
          <w:rFonts w:ascii="Times New Roman" w:hAnsi="Times New Roman"/>
          <w:sz w:val="24"/>
          <w:szCs w:val="18"/>
        </w:rPr>
        <w:t xml:space="preserve"> b</w:t>
      </w:r>
      <w:r w:rsidRPr="00542EB0">
        <w:rPr>
          <w:rFonts w:ascii="Times New Roman" w:hAnsi="Times New Roman" w:hint="eastAsia"/>
          <w:sz w:val="24"/>
          <w:szCs w:val="18"/>
        </w:rPr>
        <w:t>ý</w:t>
      </w:r>
      <w:r w:rsidRPr="00542EB0">
        <w:rPr>
          <w:rFonts w:ascii="Times New Roman" w:hAnsi="Times New Roman"/>
          <w:sz w:val="24"/>
          <w:szCs w:val="18"/>
        </w:rPr>
        <w:t>t po dobu sv</w:t>
      </w:r>
      <w:r w:rsidRPr="00542EB0">
        <w:rPr>
          <w:rFonts w:ascii="Times New Roman" w:hAnsi="Times New Roman" w:hint="eastAsia"/>
          <w:sz w:val="24"/>
          <w:szCs w:val="18"/>
        </w:rPr>
        <w:t>é</w:t>
      </w:r>
      <w:r w:rsidRPr="00542EB0">
        <w:rPr>
          <w:rFonts w:ascii="Times New Roman" w:hAnsi="Times New Roman"/>
          <w:sz w:val="24"/>
          <w:szCs w:val="18"/>
        </w:rPr>
        <w:t>ho provozu podrobov</w:t>
      </w:r>
      <w:r w:rsidRPr="00542EB0">
        <w:rPr>
          <w:rFonts w:ascii="Times New Roman" w:hAnsi="Times New Roman" w:hint="eastAsia"/>
          <w:sz w:val="24"/>
          <w:szCs w:val="18"/>
        </w:rPr>
        <w:t>á</w:t>
      </w:r>
      <w:r w:rsidRPr="00542EB0">
        <w:rPr>
          <w:rFonts w:ascii="Times New Roman" w:hAnsi="Times New Roman"/>
          <w:sz w:val="24"/>
          <w:szCs w:val="18"/>
        </w:rPr>
        <w:t>no pravideln</w:t>
      </w:r>
      <w:r w:rsidRPr="00542EB0">
        <w:rPr>
          <w:rFonts w:ascii="Times New Roman" w:hAnsi="Times New Roman" w:hint="eastAsia"/>
          <w:sz w:val="24"/>
          <w:szCs w:val="18"/>
        </w:rPr>
        <w:t>ý</w:t>
      </w:r>
      <w:r w:rsidRPr="00542EB0">
        <w:rPr>
          <w:rFonts w:ascii="Times New Roman" w:hAnsi="Times New Roman"/>
          <w:sz w:val="24"/>
          <w:szCs w:val="18"/>
        </w:rPr>
        <w:t>m p</w:t>
      </w:r>
      <w:r w:rsidRPr="00542EB0">
        <w:rPr>
          <w:rFonts w:ascii="Times New Roman" w:hAnsi="Times New Roman" w:hint="eastAsia"/>
          <w:sz w:val="24"/>
          <w:szCs w:val="18"/>
        </w:rPr>
        <w:t>ř</w:t>
      </w:r>
      <w:r w:rsidRPr="00542EB0">
        <w:rPr>
          <w:rFonts w:ascii="Times New Roman" w:hAnsi="Times New Roman"/>
          <w:sz w:val="24"/>
          <w:szCs w:val="18"/>
        </w:rPr>
        <w:t>edepsan</w:t>
      </w:r>
      <w:r w:rsidRPr="00542EB0">
        <w:rPr>
          <w:rFonts w:ascii="Times New Roman" w:hAnsi="Times New Roman" w:hint="eastAsia"/>
          <w:sz w:val="24"/>
          <w:szCs w:val="18"/>
        </w:rPr>
        <w:t>ý</w:t>
      </w:r>
      <w:r w:rsidRPr="00542EB0">
        <w:rPr>
          <w:rFonts w:ascii="Times New Roman" w:hAnsi="Times New Roman"/>
          <w:sz w:val="24"/>
          <w:szCs w:val="18"/>
        </w:rPr>
        <w:t>m</w:t>
      </w:r>
      <w:r>
        <w:rPr>
          <w:rFonts w:ascii="Times New Roman" w:hAnsi="Times New Roman"/>
          <w:sz w:val="24"/>
          <w:szCs w:val="18"/>
        </w:rPr>
        <w:t xml:space="preserve"> </w:t>
      </w:r>
      <w:r w:rsidRPr="00542EB0">
        <w:rPr>
          <w:rFonts w:ascii="Times New Roman" w:hAnsi="Times New Roman"/>
          <w:sz w:val="24"/>
          <w:szCs w:val="18"/>
        </w:rPr>
        <w:t>reviz</w:t>
      </w:r>
      <w:r w:rsidRPr="00542EB0">
        <w:rPr>
          <w:rFonts w:ascii="Times New Roman" w:hAnsi="Times New Roman" w:hint="eastAsia"/>
          <w:sz w:val="24"/>
          <w:szCs w:val="18"/>
        </w:rPr>
        <w:t>í</w:t>
      </w:r>
      <w:r w:rsidRPr="00542EB0">
        <w:rPr>
          <w:rFonts w:ascii="Times New Roman" w:hAnsi="Times New Roman"/>
          <w:sz w:val="24"/>
          <w:szCs w:val="18"/>
        </w:rPr>
        <w:t xml:space="preserve">m dle </w:t>
      </w:r>
      <w:r w:rsidRPr="00542EB0">
        <w:rPr>
          <w:rFonts w:ascii="Times New Roman" w:hAnsi="Times New Roman" w:hint="eastAsia"/>
          <w:sz w:val="24"/>
          <w:szCs w:val="18"/>
        </w:rPr>
        <w:t>Č</w:t>
      </w:r>
      <w:r w:rsidRPr="00542EB0">
        <w:rPr>
          <w:rFonts w:ascii="Times New Roman" w:hAnsi="Times New Roman"/>
          <w:sz w:val="24"/>
          <w:szCs w:val="18"/>
        </w:rPr>
        <w:t>SN 33 2000-6</w:t>
      </w:r>
      <w:r w:rsidR="00DF29B3">
        <w:rPr>
          <w:rFonts w:ascii="Times New Roman" w:hAnsi="Times New Roman"/>
          <w:sz w:val="24"/>
          <w:szCs w:val="18"/>
        </w:rPr>
        <w:t xml:space="preserve"> ed.2</w:t>
      </w:r>
      <w:r w:rsidRPr="00542EB0">
        <w:rPr>
          <w:rFonts w:ascii="Times New Roman" w:hAnsi="Times New Roman"/>
          <w:sz w:val="24"/>
          <w:szCs w:val="18"/>
        </w:rPr>
        <w:t>. Lh</w:t>
      </w:r>
      <w:r w:rsidRPr="00542EB0">
        <w:rPr>
          <w:rFonts w:ascii="Times New Roman" w:hAnsi="Times New Roman" w:hint="eastAsia"/>
          <w:sz w:val="24"/>
          <w:szCs w:val="18"/>
        </w:rPr>
        <w:t>ů</w:t>
      </w:r>
      <w:r w:rsidRPr="00542EB0">
        <w:rPr>
          <w:rFonts w:ascii="Times New Roman" w:hAnsi="Times New Roman"/>
          <w:sz w:val="24"/>
          <w:szCs w:val="18"/>
        </w:rPr>
        <w:t>ty pravideln</w:t>
      </w:r>
      <w:r w:rsidRPr="00542EB0">
        <w:rPr>
          <w:rFonts w:ascii="Times New Roman" w:hAnsi="Times New Roman" w:hint="eastAsia"/>
          <w:sz w:val="24"/>
          <w:szCs w:val="18"/>
        </w:rPr>
        <w:t>ý</w:t>
      </w:r>
      <w:r w:rsidRPr="00542EB0">
        <w:rPr>
          <w:rFonts w:ascii="Times New Roman" w:hAnsi="Times New Roman"/>
          <w:sz w:val="24"/>
          <w:szCs w:val="18"/>
        </w:rPr>
        <w:t>ch reviz</w:t>
      </w:r>
      <w:r w:rsidRPr="00542EB0">
        <w:rPr>
          <w:rFonts w:ascii="Times New Roman" w:hAnsi="Times New Roman" w:hint="eastAsia"/>
          <w:sz w:val="24"/>
          <w:szCs w:val="18"/>
        </w:rPr>
        <w:t>í</w:t>
      </w:r>
      <w:r w:rsidRPr="00542EB0">
        <w:rPr>
          <w:rFonts w:ascii="Times New Roman" w:hAnsi="Times New Roman"/>
          <w:sz w:val="24"/>
          <w:szCs w:val="18"/>
        </w:rPr>
        <w:t xml:space="preserve"> el. </w:t>
      </w:r>
      <w:proofErr w:type="gramStart"/>
      <w:r w:rsidRPr="00542EB0">
        <w:rPr>
          <w:rFonts w:ascii="Times New Roman" w:hAnsi="Times New Roman"/>
          <w:sz w:val="24"/>
          <w:szCs w:val="18"/>
        </w:rPr>
        <w:t>za</w:t>
      </w:r>
      <w:r w:rsidRPr="00542EB0">
        <w:rPr>
          <w:rFonts w:ascii="Times New Roman" w:hAnsi="Times New Roman" w:hint="eastAsia"/>
          <w:sz w:val="24"/>
          <w:szCs w:val="18"/>
        </w:rPr>
        <w:t>ří</w:t>
      </w:r>
      <w:r w:rsidRPr="00542EB0">
        <w:rPr>
          <w:rFonts w:ascii="Times New Roman" w:hAnsi="Times New Roman"/>
          <w:sz w:val="24"/>
          <w:szCs w:val="18"/>
        </w:rPr>
        <w:t>zen</w:t>
      </w:r>
      <w:r w:rsidRPr="00542EB0">
        <w:rPr>
          <w:rFonts w:ascii="Times New Roman" w:hAnsi="Times New Roman" w:hint="eastAsia"/>
          <w:sz w:val="24"/>
          <w:szCs w:val="18"/>
        </w:rPr>
        <w:t>í</w:t>
      </w:r>
      <w:proofErr w:type="gramEnd"/>
      <w:r w:rsidRPr="00542EB0">
        <w:rPr>
          <w:rFonts w:ascii="Times New Roman" w:hAnsi="Times New Roman"/>
          <w:sz w:val="24"/>
          <w:szCs w:val="18"/>
        </w:rPr>
        <w:t xml:space="preserve"> jsou stanoveny dle</w:t>
      </w:r>
      <w:r>
        <w:rPr>
          <w:rFonts w:ascii="Times New Roman" w:hAnsi="Times New Roman"/>
          <w:sz w:val="24"/>
          <w:szCs w:val="18"/>
        </w:rPr>
        <w:t xml:space="preserve"> </w:t>
      </w:r>
      <w:r w:rsidRPr="00542EB0">
        <w:rPr>
          <w:rFonts w:ascii="Times New Roman" w:hAnsi="Times New Roman" w:hint="eastAsia"/>
          <w:sz w:val="24"/>
          <w:szCs w:val="18"/>
        </w:rPr>
        <w:t>Č</w:t>
      </w:r>
      <w:r w:rsidRPr="00542EB0">
        <w:rPr>
          <w:rFonts w:ascii="Times New Roman" w:hAnsi="Times New Roman"/>
          <w:sz w:val="24"/>
          <w:szCs w:val="18"/>
        </w:rPr>
        <w:t>SN</w:t>
      </w:r>
      <w:r>
        <w:rPr>
          <w:rFonts w:ascii="Times New Roman" w:hAnsi="Times New Roman"/>
          <w:sz w:val="24"/>
          <w:szCs w:val="18"/>
        </w:rPr>
        <w:t> </w:t>
      </w:r>
      <w:r w:rsidRPr="00542EB0">
        <w:rPr>
          <w:rFonts w:ascii="Times New Roman" w:hAnsi="Times New Roman"/>
          <w:sz w:val="24"/>
          <w:szCs w:val="18"/>
        </w:rPr>
        <w:t>33</w:t>
      </w:r>
      <w:r>
        <w:rPr>
          <w:rFonts w:ascii="Times New Roman" w:hAnsi="Times New Roman"/>
          <w:sz w:val="24"/>
          <w:szCs w:val="18"/>
        </w:rPr>
        <w:t> </w:t>
      </w:r>
      <w:r w:rsidRPr="00542EB0">
        <w:rPr>
          <w:rFonts w:ascii="Times New Roman" w:hAnsi="Times New Roman"/>
          <w:sz w:val="24"/>
          <w:szCs w:val="18"/>
        </w:rPr>
        <w:t>1500, v period</w:t>
      </w:r>
      <w:r w:rsidRPr="00542EB0">
        <w:rPr>
          <w:rFonts w:ascii="Times New Roman" w:hAnsi="Times New Roman" w:hint="eastAsia"/>
          <w:sz w:val="24"/>
          <w:szCs w:val="18"/>
        </w:rPr>
        <w:t>ě</w:t>
      </w:r>
      <w:r w:rsidRPr="00542EB0">
        <w:rPr>
          <w:rFonts w:ascii="Times New Roman" w:hAnsi="Times New Roman"/>
          <w:sz w:val="24"/>
          <w:szCs w:val="18"/>
        </w:rPr>
        <w:t xml:space="preserve"> 1,3 a 5 let v z</w:t>
      </w:r>
      <w:r w:rsidRPr="00542EB0">
        <w:rPr>
          <w:rFonts w:ascii="Times New Roman" w:hAnsi="Times New Roman" w:hint="eastAsia"/>
          <w:sz w:val="24"/>
          <w:szCs w:val="18"/>
        </w:rPr>
        <w:t>á</w:t>
      </w:r>
      <w:r w:rsidRPr="00542EB0">
        <w:rPr>
          <w:rFonts w:ascii="Times New Roman" w:hAnsi="Times New Roman"/>
          <w:sz w:val="24"/>
          <w:szCs w:val="18"/>
        </w:rPr>
        <w:t>vislosti na prost</w:t>
      </w:r>
      <w:r w:rsidRPr="00542EB0">
        <w:rPr>
          <w:rFonts w:ascii="Times New Roman" w:hAnsi="Times New Roman" w:hint="eastAsia"/>
          <w:sz w:val="24"/>
          <w:szCs w:val="18"/>
        </w:rPr>
        <w:t>ř</w:t>
      </w:r>
      <w:r w:rsidRPr="00542EB0">
        <w:rPr>
          <w:rFonts w:ascii="Times New Roman" w:hAnsi="Times New Roman"/>
          <w:sz w:val="24"/>
          <w:szCs w:val="18"/>
        </w:rPr>
        <w:t>ed</w:t>
      </w:r>
      <w:r w:rsidRPr="00542EB0">
        <w:rPr>
          <w:rFonts w:ascii="Times New Roman" w:hAnsi="Times New Roman" w:hint="eastAsia"/>
          <w:sz w:val="24"/>
          <w:szCs w:val="18"/>
        </w:rPr>
        <w:t>í</w:t>
      </w:r>
      <w:r w:rsidRPr="00542EB0">
        <w:rPr>
          <w:rFonts w:ascii="Times New Roman" w:hAnsi="Times New Roman"/>
          <w:sz w:val="24"/>
          <w:szCs w:val="18"/>
        </w:rPr>
        <w:t>.</w:t>
      </w:r>
    </w:p>
    <w:p w:rsidR="0032175C" w:rsidRPr="00E62A9D" w:rsidRDefault="0032175C" w:rsidP="00B3157D">
      <w:pPr>
        <w:pStyle w:val="TCRTITLENUM1"/>
        <w:keepNext w:val="0"/>
        <w:numPr>
          <w:ilvl w:val="0"/>
          <w:numId w:val="25"/>
        </w:numPr>
        <w:spacing w:before="240" w:after="240" w:line="240" w:lineRule="auto"/>
        <w:outlineLvl w:val="0"/>
        <w:rPr>
          <w:rFonts w:ascii="Times New Roman" w:hAnsi="Times New Roman"/>
          <w:sz w:val="28"/>
          <w:szCs w:val="28"/>
          <w:u w:val="single"/>
        </w:rPr>
      </w:pPr>
      <w:bookmarkStart w:id="6" w:name="_Toc497479213"/>
      <w:r w:rsidRPr="00E62A9D">
        <w:rPr>
          <w:rFonts w:ascii="Times New Roman" w:hAnsi="Times New Roman"/>
          <w:sz w:val="28"/>
          <w:szCs w:val="28"/>
          <w:u w:val="single"/>
        </w:rPr>
        <w:t>SPECIFIKACE MATERIÁLU</w:t>
      </w:r>
      <w:bookmarkEnd w:id="6"/>
    </w:p>
    <w:p w:rsidR="0032175C" w:rsidRPr="00E62A9D" w:rsidRDefault="0032175C" w:rsidP="00B3157D">
      <w:pPr>
        <w:pStyle w:val="TCRTEXT"/>
        <w:spacing w:line="240" w:lineRule="auto"/>
        <w:contextualSpacing/>
        <w:rPr>
          <w:rFonts w:ascii="Times New Roman" w:hAnsi="Times New Roman"/>
          <w:b/>
          <w:sz w:val="24"/>
          <w:szCs w:val="18"/>
        </w:rPr>
      </w:pPr>
      <w:r>
        <w:rPr>
          <w:rFonts w:ascii="Times New Roman" w:hAnsi="Times New Roman"/>
          <w:b/>
          <w:sz w:val="24"/>
          <w:szCs w:val="18"/>
        </w:rPr>
        <w:t>Nové</w:t>
      </w:r>
      <w:r w:rsidRPr="00E62A9D">
        <w:rPr>
          <w:rFonts w:ascii="Times New Roman" w:hAnsi="Times New Roman"/>
          <w:b/>
          <w:sz w:val="24"/>
          <w:szCs w:val="18"/>
        </w:rPr>
        <w:t xml:space="preserve"> kabelového vedení NN VO </w:t>
      </w:r>
      <w:r w:rsidR="006C7D60">
        <w:rPr>
          <w:rFonts w:ascii="Times New Roman" w:hAnsi="Times New Roman"/>
          <w:b/>
          <w:sz w:val="24"/>
          <w:szCs w:val="18"/>
        </w:rPr>
        <w:t>(výměry bez ztratného)</w:t>
      </w:r>
    </w:p>
    <w:p w:rsidR="0032175C" w:rsidRDefault="0032175C" w:rsidP="00B3157D">
      <w:pPr>
        <w:pStyle w:val="TCRTEXT"/>
        <w:spacing w:line="240" w:lineRule="auto"/>
        <w:contextualSpacing/>
        <w:rPr>
          <w:rFonts w:ascii="Times New Roman" w:hAnsi="Times New Roman"/>
          <w:sz w:val="24"/>
          <w:szCs w:val="18"/>
        </w:rPr>
      </w:pPr>
      <w:r>
        <w:rPr>
          <w:rFonts w:ascii="Times New Roman" w:hAnsi="Times New Roman"/>
          <w:sz w:val="24"/>
          <w:szCs w:val="18"/>
        </w:rPr>
        <w:t xml:space="preserve">Kabel </w:t>
      </w:r>
      <w:r w:rsidRPr="0079615E">
        <w:rPr>
          <w:rFonts w:ascii="Times New Roman" w:hAnsi="Times New Roman"/>
          <w:sz w:val="24"/>
          <w:szCs w:val="18"/>
        </w:rPr>
        <w:t>AYKY</w:t>
      </w:r>
      <w:r w:rsidR="00BA7915">
        <w:rPr>
          <w:rFonts w:ascii="Times New Roman" w:hAnsi="Times New Roman"/>
          <w:sz w:val="24"/>
          <w:szCs w:val="18"/>
        </w:rPr>
        <w:t>-J</w:t>
      </w:r>
      <w:r w:rsidRPr="0079615E">
        <w:rPr>
          <w:rFonts w:ascii="Times New Roman" w:hAnsi="Times New Roman"/>
          <w:sz w:val="24"/>
          <w:szCs w:val="18"/>
        </w:rPr>
        <w:t xml:space="preserve"> 4x16</w:t>
      </w:r>
      <w:r>
        <w:rPr>
          <w:rFonts w:ascii="Times New Roman" w:hAnsi="Times New Roman"/>
          <w:sz w:val="24"/>
          <w:szCs w:val="18"/>
        </w:rPr>
        <w:t xml:space="preserve"> – </w:t>
      </w:r>
      <w:r w:rsidR="00B10374">
        <w:rPr>
          <w:rFonts w:ascii="Times New Roman" w:hAnsi="Times New Roman"/>
          <w:sz w:val="24"/>
          <w:szCs w:val="18"/>
        </w:rPr>
        <w:t>144</w:t>
      </w:r>
      <w:r w:rsidR="00BA7915">
        <w:rPr>
          <w:rFonts w:ascii="Times New Roman" w:hAnsi="Times New Roman"/>
          <w:sz w:val="24"/>
          <w:szCs w:val="18"/>
        </w:rPr>
        <w:t>m  (40m + 40m + 50m + 14m)</w:t>
      </w:r>
    </w:p>
    <w:p w:rsidR="0032175C" w:rsidRDefault="0032175C" w:rsidP="00B3157D">
      <w:pPr>
        <w:pStyle w:val="TCRTEXT"/>
        <w:spacing w:line="240" w:lineRule="auto"/>
        <w:contextualSpacing/>
        <w:rPr>
          <w:rFonts w:ascii="Times New Roman" w:hAnsi="Times New Roman"/>
          <w:sz w:val="24"/>
          <w:szCs w:val="18"/>
        </w:rPr>
      </w:pPr>
      <w:r w:rsidRPr="00995D39">
        <w:rPr>
          <w:rFonts w:ascii="Times New Roman" w:hAnsi="Times New Roman"/>
          <w:sz w:val="24"/>
          <w:szCs w:val="18"/>
        </w:rPr>
        <w:t xml:space="preserve">vedení </w:t>
      </w:r>
      <w:proofErr w:type="spellStart"/>
      <w:r w:rsidR="00B10374" w:rsidRPr="00B10374">
        <w:rPr>
          <w:rFonts w:ascii="Times New Roman" w:hAnsi="Times New Roman"/>
          <w:sz w:val="24"/>
          <w:szCs w:val="18"/>
        </w:rPr>
        <w:t>FeZn</w:t>
      </w:r>
      <w:proofErr w:type="spellEnd"/>
      <w:r w:rsidR="00B10374" w:rsidRPr="00B10374">
        <w:rPr>
          <w:rFonts w:ascii="Times New Roman" w:hAnsi="Times New Roman"/>
          <w:sz w:val="24"/>
          <w:szCs w:val="18"/>
        </w:rPr>
        <w:t xml:space="preserve"> ø10 </w:t>
      </w:r>
      <w:proofErr w:type="gramStart"/>
      <w:r w:rsidR="00B10374" w:rsidRPr="00B10374">
        <w:rPr>
          <w:rFonts w:ascii="Times New Roman" w:hAnsi="Times New Roman"/>
          <w:sz w:val="24"/>
          <w:szCs w:val="18"/>
        </w:rPr>
        <w:t>mm</w:t>
      </w:r>
      <w:r w:rsidR="00B10374" w:rsidRPr="00995D39">
        <w:rPr>
          <w:rFonts w:ascii="Times New Roman" w:hAnsi="Times New Roman"/>
          <w:sz w:val="24"/>
          <w:szCs w:val="18"/>
        </w:rPr>
        <w:t xml:space="preserve"> </w:t>
      </w:r>
      <w:r>
        <w:rPr>
          <w:rFonts w:ascii="Times New Roman" w:hAnsi="Times New Roman"/>
          <w:sz w:val="24"/>
          <w:szCs w:val="18"/>
        </w:rPr>
        <w:t xml:space="preserve"> – </w:t>
      </w:r>
      <w:r w:rsidR="00341E58">
        <w:rPr>
          <w:rFonts w:ascii="Times New Roman" w:hAnsi="Times New Roman"/>
          <w:sz w:val="24"/>
          <w:szCs w:val="18"/>
        </w:rPr>
        <w:t>93</w:t>
      </w:r>
      <w:proofErr w:type="gramEnd"/>
      <w:r>
        <w:rPr>
          <w:rFonts w:ascii="Times New Roman" w:hAnsi="Times New Roman"/>
          <w:sz w:val="24"/>
          <w:szCs w:val="18"/>
        </w:rPr>
        <w:t xml:space="preserve"> m</w:t>
      </w:r>
      <w:r w:rsidR="00341E58">
        <w:rPr>
          <w:rFonts w:ascii="Times New Roman" w:hAnsi="Times New Roman"/>
          <w:sz w:val="24"/>
          <w:szCs w:val="18"/>
        </w:rPr>
        <w:t xml:space="preserve"> (40m + 40m + 13m)</w:t>
      </w:r>
    </w:p>
    <w:p w:rsidR="00B3157D" w:rsidRDefault="0032175C" w:rsidP="00ED1BED">
      <w:pPr>
        <w:pStyle w:val="TCRTEXT"/>
        <w:spacing w:line="240" w:lineRule="auto"/>
        <w:contextualSpacing/>
        <w:rPr>
          <w:rFonts w:cs="Arial"/>
          <w:b/>
          <w:i/>
          <w:sz w:val="28"/>
          <w:szCs w:val="28"/>
        </w:rPr>
      </w:pPr>
      <w:r w:rsidRPr="00E62A9D">
        <w:rPr>
          <w:rFonts w:ascii="Times New Roman" w:hAnsi="Times New Roman"/>
          <w:sz w:val="24"/>
          <w:szCs w:val="18"/>
        </w:rPr>
        <w:t>chr</w:t>
      </w:r>
      <w:r w:rsidRPr="00E62A9D">
        <w:rPr>
          <w:rFonts w:ascii="Times New Roman" w:hAnsi="Times New Roman" w:hint="eastAsia"/>
          <w:sz w:val="24"/>
          <w:szCs w:val="18"/>
        </w:rPr>
        <w:t>á</w:t>
      </w:r>
      <w:r w:rsidRPr="00E62A9D">
        <w:rPr>
          <w:rFonts w:ascii="Times New Roman" w:hAnsi="Times New Roman"/>
          <w:sz w:val="24"/>
          <w:szCs w:val="18"/>
        </w:rPr>
        <w:t>ni</w:t>
      </w:r>
      <w:r w:rsidRPr="00E62A9D">
        <w:rPr>
          <w:rFonts w:ascii="Times New Roman" w:hAnsi="Times New Roman" w:hint="eastAsia"/>
          <w:sz w:val="24"/>
          <w:szCs w:val="18"/>
        </w:rPr>
        <w:t>č</w:t>
      </w:r>
      <w:r w:rsidRPr="00E62A9D">
        <w:rPr>
          <w:rFonts w:ascii="Times New Roman" w:hAnsi="Times New Roman"/>
          <w:sz w:val="24"/>
          <w:szCs w:val="18"/>
        </w:rPr>
        <w:t xml:space="preserve">ka </w:t>
      </w:r>
      <w:r w:rsidR="006C7D60">
        <w:rPr>
          <w:rFonts w:ascii="Times New Roman" w:hAnsi="Times New Roman"/>
          <w:sz w:val="24"/>
          <w:szCs w:val="18"/>
        </w:rPr>
        <w:t xml:space="preserve">HDPE/LDPE </w:t>
      </w:r>
      <w:r w:rsidR="006C7D60" w:rsidRPr="00B10374">
        <w:rPr>
          <w:rFonts w:ascii="Times New Roman" w:hAnsi="Times New Roman"/>
          <w:sz w:val="24"/>
          <w:szCs w:val="18"/>
        </w:rPr>
        <w:t>ø</w:t>
      </w:r>
      <w:r w:rsidR="006C7D60">
        <w:rPr>
          <w:rFonts w:ascii="Times New Roman" w:hAnsi="Times New Roman"/>
          <w:sz w:val="24"/>
          <w:szCs w:val="18"/>
        </w:rPr>
        <w:t>75</w:t>
      </w:r>
      <w:r w:rsidR="006C7D60" w:rsidRPr="00B10374">
        <w:rPr>
          <w:rFonts w:ascii="Times New Roman" w:hAnsi="Times New Roman"/>
          <w:sz w:val="24"/>
          <w:szCs w:val="18"/>
        </w:rPr>
        <w:t xml:space="preserve"> </w:t>
      </w:r>
      <w:r w:rsidR="006C7D60">
        <w:rPr>
          <w:rFonts w:ascii="Times New Roman" w:hAnsi="Times New Roman"/>
          <w:sz w:val="24"/>
          <w:szCs w:val="18"/>
        </w:rPr>
        <w:t xml:space="preserve">– 144m, rezervní chránička HDPE/LDPE </w:t>
      </w:r>
      <w:r w:rsidR="006C7D60" w:rsidRPr="00B10374">
        <w:rPr>
          <w:rFonts w:ascii="Times New Roman" w:hAnsi="Times New Roman"/>
          <w:sz w:val="24"/>
          <w:szCs w:val="18"/>
        </w:rPr>
        <w:t>ø</w:t>
      </w:r>
      <w:r w:rsidR="006C7D60">
        <w:rPr>
          <w:rFonts w:ascii="Times New Roman" w:hAnsi="Times New Roman"/>
          <w:sz w:val="24"/>
          <w:szCs w:val="18"/>
        </w:rPr>
        <w:t>75</w:t>
      </w:r>
      <w:r w:rsidR="006C7D60" w:rsidRPr="00B10374">
        <w:rPr>
          <w:rFonts w:ascii="Times New Roman" w:hAnsi="Times New Roman"/>
          <w:sz w:val="24"/>
          <w:szCs w:val="18"/>
        </w:rPr>
        <w:t xml:space="preserve"> </w:t>
      </w:r>
      <w:r w:rsidR="006C7D60">
        <w:rPr>
          <w:rFonts w:ascii="Times New Roman" w:hAnsi="Times New Roman"/>
          <w:sz w:val="24"/>
          <w:szCs w:val="18"/>
        </w:rPr>
        <w:t>– 9m</w:t>
      </w:r>
    </w:p>
    <w:p w:rsidR="00A40963" w:rsidRPr="00ED1BED" w:rsidRDefault="00A40963" w:rsidP="00ED1BED">
      <w:pPr>
        <w:pStyle w:val="TCRTITLENUM1"/>
        <w:keepNext w:val="0"/>
        <w:numPr>
          <w:ilvl w:val="0"/>
          <w:numId w:val="25"/>
        </w:numPr>
        <w:spacing w:before="240" w:after="240" w:line="240" w:lineRule="auto"/>
        <w:outlineLvl w:val="0"/>
        <w:rPr>
          <w:rFonts w:ascii="Times New Roman" w:hAnsi="Times New Roman"/>
          <w:sz w:val="28"/>
          <w:szCs w:val="28"/>
          <w:u w:val="single"/>
        </w:rPr>
      </w:pPr>
      <w:bookmarkStart w:id="7" w:name="_Toc497479214"/>
      <w:r w:rsidRPr="00ED1BED">
        <w:rPr>
          <w:rFonts w:ascii="Times New Roman" w:hAnsi="Times New Roman"/>
          <w:sz w:val="28"/>
          <w:szCs w:val="28"/>
          <w:u w:val="single"/>
        </w:rPr>
        <w:t>Související předpisy</w:t>
      </w:r>
      <w:bookmarkEnd w:id="7"/>
    </w:p>
    <w:p w:rsidR="00A40963" w:rsidRPr="00A40963" w:rsidRDefault="00A40963" w:rsidP="00B3157D">
      <w:pPr>
        <w:autoSpaceDE w:val="0"/>
        <w:autoSpaceDN w:val="0"/>
        <w:adjustRightInd w:val="0"/>
        <w:spacing w:line="276" w:lineRule="auto"/>
        <w:ind w:firstLine="284"/>
        <w:jc w:val="both"/>
        <w:rPr>
          <w:rFonts w:eastAsia="Calibri"/>
        </w:rPr>
      </w:pPr>
      <w:r w:rsidRPr="00A40963">
        <w:rPr>
          <w:rFonts w:eastAsia="Calibri"/>
        </w:rPr>
        <w:t>Elektrická instalace musí být provedena a musí vyhovovat doporučeným a závazným normám ČSN, zejména dle ČSN 33 2000-4-41 ed.2, ČSN 33 2000-5-52, ed.2. Instalace je schopna provozu po provedené výchozí revizi dle ČSN 332000 - 6 .</w:t>
      </w:r>
    </w:p>
    <w:p w:rsidR="00A40963" w:rsidRPr="00A40963" w:rsidRDefault="00A40963" w:rsidP="00B3157D">
      <w:pPr>
        <w:autoSpaceDE w:val="0"/>
        <w:autoSpaceDN w:val="0"/>
        <w:adjustRightInd w:val="0"/>
        <w:spacing w:line="276" w:lineRule="auto"/>
        <w:ind w:firstLine="284"/>
        <w:jc w:val="both"/>
        <w:rPr>
          <w:rFonts w:eastAsia="Calibri"/>
        </w:rPr>
      </w:pPr>
      <w:r w:rsidRPr="00A40963">
        <w:rPr>
          <w:rFonts w:eastAsia="Calibri"/>
        </w:rPr>
        <w:t xml:space="preserve">Opravy a údržbu může provádět osoba s vyšší elektrotechnickou kvalifikací přezkoušena dle vyhlášky 50/78 sb. Obsluhu zařízení smí provádět osoby poučené. Na </w:t>
      </w:r>
      <w:proofErr w:type="spellStart"/>
      <w:proofErr w:type="gramStart"/>
      <w:r w:rsidRPr="00A40963">
        <w:rPr>
          <w:rFonts w:eastAsia="Calibri"/>
        </w:rPr>
        <w:t>el</w:t>
      </w:r>
      <w:proofErr w:type="gramEnd"/>
      <w:r w:rsidRPr="00A40963">
        <w:rPr>
          <w:rFonts w:eastAsia="Calibri"/>
        </w:rPr>
        <w:t>.</w:t>
      </w:r>
      <w:proofErr w:type="gramStart"/>
      <w:r w:rsidRPr="00A40963">
        <w:rPr>
          <w:rFonts w:eastAsia="Calibri"/>
        </w:rPr>
        <w:t>zařízeních</w:t>
      </w:r>
      <w:proofErr w:type="spellEnd"/>
      <w:proofErr w:type="gramEnd"/>
      <w:r w:rsidRPr="00A40963">
        <w:rPr>
          <w:rFonts w:eastAsia="Calibri"/>
        </w:rPr>
        <w:t xml:space="preserve"> musí být prováděná pravidelná údržba a revize dle ČSN 33 1500.</w:t>
      </w:r>
    </w:p>
    <w:p w:rsidR="00A40963" w:rsidRPr="00A40963" w:rsidRDefault="00A40963" w:rsidP="00B3157D">
      <w:pPr>
        <w:autoSpaceDE w:val="0"/>
        <w:autoSpaceDN w:val="0"/>
        <w:adjustRightInd w:val="0"/>
        <w:spacing w:line="276" w:lineRule="auto"/>
        <w:ind w:firstLine="284"/>
        <w:jc w:val="both"/>
        <w:rPr>
          <w:rFonts w:eastAsia="Calibri"/>
        </w:rPr>
      </w:pPr>
      <w:r w:rsidRPr="00A40963">
        <w:rPr>
          <w:rFonts w:eastAsia="Calibri"/>
        </w:rPr>
        <w:t xml:space="preserve">Elektromontáže musí provádět odborná firma pracovníky, kteří splňují podmínky </w:t>
      </w:r>
      <w:proofErr w:type="spellStart"/>
      <w:r w:rsidRPr="00A40963">
        <w:rPr>
          <w:rFonts w:eastAsia="Calibri"/>
        </w:rPr>
        <w:t>Vyhl</w:t>
      </w:r>
      <w:proofErr w:type="spellEnd"/>
      <w:r w:rsidRPr="00A40963">
        <w:rPr>
          <w:rFonts w:eastAsia="Calibri"/>
        </w:rPr>
        <w:t>. č.50/78sb a ČSN EN 50110-1 ed.3, ČSN EN 50110-2 ed.2, která provede i poučení zástupců investora.</w:t>
      </w:r>
    </w:p>
    <w:p w:rsidR="00A40963" w:rsidRPr="00A40963" w:rsidRDefault="00A40963" w:rsidP="00B3157D">
      <w:pPr>
        <w:autoSpaceDE w:val="0"/>
        <w:autoSpaceDN w:val="0"/>
        <w:adjustRightInd w:val="0"/>
        <w:spacing w:line="276" w:lineRule="auto"/>
        <w:ind w:firstLine="284"/>
        <w:jc w:val="both"/>
        <w:rPr>
          <w:rFonts w:eastAsia="Calibri"/>
        </w:rPr>
      </w:pPr>
      <w:r w:rsidRPr="00A40963">
        <w:rPr>
          <w:rFonts w:eastAsia="Calibri"/>
        </w:rPr>
        <w:t>Požadavky na bezpečnost práce dle zákonu 262/2006Sb. - zákoník práce, zákonu 309/2006 Sb., kterým se upravují další požadavky bezpečnosti ochrany zdraví při práci v pracovněprávních vztazích a o zajištění bezpečnosti a ochrany zdraví při činnosti nebo poskytování služeb mimo pracovně právní vztahy, nařízení vlády č. 591/2006 Sb. o bližších minimálních požadavcích na bezpečnost a ochranu zdraví při práci na staveništích, nařízení vlády č. 592/2006Sb. o podmínkách akreditace a provádění zkoušek odborné způsobilosti.</w:t>
      </w:r>
    </w:p>
    <w:p w:rsidR="00A40963" w:rsidRPr="00A40963" w:rsidRDefault="00A40963" w:rsidP="00B3157D">
      <w:pPr>
        <w:autoSpaceDE w:val="0"/>
        <w:autoSpaceDN w:val="0"/>
        <w:adjustRightInd w:val="0"/>
        <w:spacing w:line="276" w:lineRule="auto"/>
        <w:ind w:firstLine="284"/>
        <w:jc w:val="both"/>
        <w:rPr>
          <w:rFonts w:eastAsia="Calibri"/>
        </w:rPr>
      </w:pPr>
      <w:r w:rsidRPr="00A40963">
        <w:rPr>
          <w:rFonts w:eastAsia="Calibri"/>
        </w:rPr>
        <w:t>Elektroinstalace musí vyhovovat doporučeným a závazným normám EN ČSN, ČSN, zejména celé řadě norem ČSN, 33-2000- kapitoly 1 -7</w:t>
      </w:r>
    </w:p>
    <w:p w:rsidR="00A40963" w:rsidRPr="00A40963" w:rsidRDefault="00A40963" w:rsidP="00A40963">
      <w:pPr>
        <w:autoSpaceDE w:val="0"/>
        <w:autoSpaceDN w:val="0"/>
        <w:adjustRightInd w:val="0"/>
        <w:spacing w:line="276" w:lineRule="auto"/>
        <w:rPr>
          <w:rFonts w:eastAsia="Calibri"/>
        </w:rPr>
      </w:pPr>
      <w:r w:rsidRPr="00A40963">
        <w:rPr>
          <w:rFonts w:eastAsia="Calibri"/>
        </w:rPr>
        <w:t>ČSN 33 2000-1, ed.2 Elektrotechnické předpisy. Elektrická zařízení. Část 1: Rozsah platnosti, účel</w:t>
      </w:r>
      <w:r w:rsidR="00B3157D">
        <w:rPr>
          <w:rFonts w:eastAsia="Calibri"/>
        </w:rPr>
        <w:t xml:space="preserve"> </w:t>
      </w:r>
      <w:r w:rsidRPr="00A40963">
        <w:rPr>
          <w:rFonts w:eastAsia="Calibri"/>
        </w:rPr>
        <w:t>a základní hlediska</w:t>
      </w:r>
    </w:p>
    <w:p w:rsidR="00A40963" w:rsidRPr="00A40963" w:rsidRDefault="00A40963" w:rsidP="00A40963">
      <w:pPr>
        <w:autoSpaceDE w:val="0"/>
        <w:autoSpaceDN w:val="0"/>
        <w:adjustRightInd w:val="0"/>
        <w:spacing w:line="276" w:lineRule="auto"/>
        <w:rPr>
          <w:rFonts w:eastAsia="Calibri"/>
        </w:rPr>
      </w:pPr>
      <w:r w:rsidRPr="00A40963">
        <w:rPr>
          <w:rFonts w:eastAsia="Calibri"/>
        </w:rPr>
        <w:t>ČSN 33 2000-2-21 Elektronické předpisy -Elektrická zařízení -Část 2: Definice - Kapitola 21:</w:t>
      </w:r>
    </w:p>
    <w:p w:rsidR="00A40963" w:rsidRPr="00A40963" w:rsidRDefault="00A40963" w:rsidP="00A40963">
      <w:pPr>
        <w:autoSpaceDE w:val="0"/>
        <w:autoSpaceDN w:val="0"/>
        <w:adjustRightInd w:val="0"/>
        <w:spacing w:line="276" w:lineRule="auto"/>
        <w:rPr>
          <w:rFonts w:eastAsia="Calibri"/>
        </w:rPr>
      </w:pPr>
      <w:r w:rsidRPr="00A40963">
        <w:rPr>
          <w:rFonts w:eastAsia="Calibri"/>
        </w:rPr>
        <w:t>Pokyn k používání všeobecných termínů</w:t>
      </w:r>
    </w:p>
    <w:p w:rsidR="00A40963" w:rsidRPr="00A40963" w:rsidRDefault="00A40963" w:rsidP="00A40963">
      <w:pPr>
        <w:autoSpaceDE w:val="0"/>
        <w:autoSpaceDN w:val="0"/>
        <w:adjustRightInd w:val="0"/>
        <w:spacing w:line="276" w:lineRule="auto"/>
        <w:rPr>
          <w:rFonts w:eastAsia="Calibri"/>
        </w:rPr>
      </w:pPr>
      <w:r w:rsidRPr="00A40963">
        <w:rPr>
          <w:rFonts w:eastAsia="Calibri"/>
        </w:rPr>
        <w:t>ČSN 33 2000-4-41 ed.2 Elektrotechnické předpisy - Elektrická zařízeni -Část 4: Bezpečnost -</w:t>
      </w:r>
    </w:p>
    <w:p w:rsidR="00A40963" w:rsidRPr="00A40963" w:rsidRDefault="00A40963" w:rsidP="00A40963">
      <w:pPr>
        <w:autoSpaceDE w:val="0"/>
        <w:autoSpaceDN w:val="0"/>
        <w:adjustRightInd w:val="0"/>
        <w:spacing w:line="276" w:lineRule="auto"/>
        <w:rPr>
          <w:rFonts w:eastAsia="Calibri"/>
        </w:rPr>
      </w:pPr>
      <w:r w:rsidRPr="00A40963">
        <w:rPr>
          <w:rFonts w:eastAsia="Calibri"/>
        </w:rPr>
        <w:t>Kapitola 41: Ochrana před úrazem elektrickým proudem</w:t>
      </w:r>
    </w:p>
    <w:p w:rsidR="00A40963" w:rsidRPr="00A40963" w:rsidRDefault="00A40963" w:rsidP="00A40963">
      <w:pPr>
        <w:autoSpaceDE w:val="0"/>
        <w:autoSpaceDN w:val="0"/>
        <w:adjustRightInd w:val="0"/>
        <w:spacing w:line="276" w:lineRule="auto"/>
        <w:rPr>
          <w:rFonts w:eastAsia="Calibri"/>
        </w:rPr>
      </w:pPr>
      <w:r w:rsidRPr="00A40963">
        <w:rPr>
          <w:rFonts w:eastAsia="Calibri"/>
        </w:rPr>
        <w:t>ČSN 33 2000-4-46 ed.2 Elektrotechnické předpisy. Elektrická zařízení. Část 4: Bezpečnost. Kapitola 46: Odpojování a spínání</w:t>
      </w:r>
    </w:p>
    <w:p w:rsidR="00A40963" w:rsidRPr="00A40963" w:rsidRDefault="00A40963" w:rsidP="00A40963">
      <w:pPr>
        <w:autoSpaceDE w:val="0"/>
        <w:autoSpaceDN w:val="0"/>
        <w:adjustRightInd w:val="0"/>
        <w:spacing w:line="276" w:lineRule="auto"/>
        <w:rPr>
          <w:rFonts w:eastAsia="Calibri"/>
        </w:rPr>
      </w:pPr>
      <w:r w:rsidRPr="00A40963">
        <w:rPr>
          <w:rFonts w:eastAsia="Calibri"/>
        </w:rPr>
        <w:lastRenderedPageBreak/>
        <w:t>ČSN 33 2000-4-473 Elektrotechnické předpisy. Elektrická zařízení. Část 4: Bezpečnost. Kapitola 473: Opatření proti nadproudům</w:t>
      </w:r>
    </w:p>
    <w:p w:rsidR="00A40963" w:rsidRPr="00A40963" w:rsidRDefault="00A40963" w:rsidP="00A40963">
      <w:pPr>
        <w:autoSpaceDE w:val="0"/>
        <w:autoSpaceDN w:val="0"/>
        <w:adjustRightInd w:val="0"/>
        <w:spacing w:line="276" w:lineRule="auto"/>
        <w:rPr>
          <w:rFonts w:eastAsia="Calibri"/>
        </w:rPr>
      </w:pPr>
      <w:r w:rsidRPr="00A40963">
        <w:rPr>
          <w:rFonts w:eastAsia="Calibri"/>
        </w:rPr>
        <w:t>ČSN 33 2000-5-51 ed.3 Elektrotechnické předpisy -332000 Elektrická zařízení - Část 5:</w:t>
      </w:r>
    </w:p>
    <w:p w:rsidR="00A40963" w:rsidRPr="00A40963" w:rsidRDefault="00A40963" w:rsidP="00A40963">
      <w:pPr>
        <w:autoSpaceDE w:val="0"/>
        <w:autoSpaceDN w:val="0"/>
        <w:adjustRightInd w:val="0"/>
        <w:spacing w:line="276" w:lineRule="auto"/>
        <w:rPr>
          <w:rFonts w:eastAsia="Calibri"/>
        </w:rPr>
      </w:pPr>
      <w:r w:rsidRPr="00A40963">
        <w:rPr>
          <w:rFonts w:eastAsia="Calibri"/>
        </w:rPr>
        <w:t>Výběr a stavba elektrických zařízení - Kapitola 51 : Všeobecné předpisy</w:t>
      </w:r>
    </w:p>
    <w:p w:rsidR="00A40963" w:rsidRPr="00A40963" w:rsidRDefault="00A40963" w:rsidP="00A40963">
      <w:pPr>
        <w:autoSpaceDE w:val="0"/>
        <w:autoSpaceDN w:val="0"/>
        <w:adjustRightInd w:val="0"/>
        <w:spacing w:line="276" w:lineRule="auto"/>
        <w:rPr>
          <w:rFonts w:eastAsia="Calibri"/>
        </w:rPr>
      </w:pPr>
      <w:r w:rsidRPr="00A40963">
        <w:rPr>
          <w:rFonts w:eastAsia="Calibri"/>
        </w:rPr>
        <w:t>ČSN 33 2000-5-54 ed.3 Elektrotechnické předpisy. Elektrická zařízení. Část 5: Výběr a</w:t>
      </w:r>
    </w:p>
    <w:p w:rsidR="00A40963" w:rsidRPr="00A40963" w:rsidRDefault="00A40963" w:rsidP="00A40963">
      <w:pPr>
        <w:autoSpaceDE w:val="0"/>
        <w:autoSpaceDN w:val="0"/>
        <w:adjustRightInd w:val="0"/>
        <w:spacing w:line="276" w:lineRule="auto"/>
        <w:rPr>
          <w:rFonts w:eastAsia="Calibri"/>
        </w:rPr>
      </w:pPr>
      <w:r w:rsidRPr="00A40963">
        <w:rPr>
          <w:rFonts w:eastAsia="Calibri"/>
        </w:rPr>
        <w:t>stavba elektrických zařízení. Kapitola 54: Uzemnění a ochranné vodiče</w:t>
      </w:r>
    </w:p>
    <w:p w:rsidR="00A40963" w:rsidRPr="00A40963" w:rsidRDefault="00A40963" w:rsidP="00A40963">
      <w:pPr>
        <w:autoSpaceDE w:val="0"/>
        <w:autoSpaceDN w:val="0"/>
        <w:adjustRightInd w:val="0"/>
        <w:spacing w:line="276" w:lineRule="auto"/>
        <w:rPr>
          <w:rFonts w:eastAsia="Calibri"/>
        </w:rPr>
      </w:pPr>
      <w:r w:rsidRPr="00A40963">
        <w:rPr>
          <w:rFonts w:eastAsia="Calibri"/>
        </w:rPr>
        <w:t xml:space="preserve">ČSN 33 2180 Elektrotechnické předpisy ČSN. Připojování el. </w:t>
      </w:r>
      <w:proofErr w:type="gramStart"/>
      <w:r w:rsidRPr="00A40963">
        <w:rPr>
          <w:rFonts w:eastAsia="Calibri"/>
        </w:rPr>
        <w:t>přístrojů</w:t>
      </w:r>
      <w:proofErr w:type="gramEnd"/>
      <w:r w:rsidRPr="00A40963">
        <w:rPr>
          <w:rFonts w:eastAsia="Calibri"/>
        </w:rPr>
        <w:t xml:space="preserve"> a spotřebičů</w:t>
      </w:r>
    </w:p>
    <w:p w:rsidR="00A40963" w:rsidRPr="00A40963" w:rsidRDefault="00A40963" w:rsidP="00A40963">
      <w:pPr>
        <w:autoSpaceDE w:val="0"/>
        <w:autoSpaceDN w:val="0"/>
        <w:adjustRightInd w:val="0"/>
        <w:spacing w:line="276" w:lineRule="auto"/>
        <w:rPr>
          <w:rFonts w:eastAsia="Calibri"/>
        </w:rPr>
      </w:pPr>
      <w:r w:rsidRPr="00A40963">
        <w:rPr>
          <w:rFonts w:eastAsia="Calibri"/>
        </w:rPr>
        <w:t>ČSN EN 13201-1 Osvětlení pozemních komunikací – Část 1: Návod pro výběr tříd osvětlení</w:t>
      </w:r>
    </w:p>
    <w:p w:rsidR="00A40963" w:rsidRPr="00A40963" w:rsidRDefault="00A40963" w:rsidP="00A40963">
      <w:pPr>
        <w:autoSpaceDE w:val="0"/>
        <w:autoSpaceDN w:val="0"/>
        <w:adjustRightInd w:val="0"/>
        <w:spacing w:line="276" w:lineRule="auto"/>
        <w:rPr>
          <w:rFonts w:eastAsia="Calibri"/>
        </w:rPr>
      </w:pPr>
      <w:r w:rsidRPr="00A40963">
        <w:rPr>
          <w:rFonts w:eastAsia="Calibri"/>
        </w:rPr>
        <w:t>ČSN EN 13201-2 Osvětlení pozemních komunikací – Část 2: Požadavky</w:t>
      </w:r>
    </w:p>
    <w:p w:rsidR="00A40963" w:rsidRPr="00A40963" w:rsidRDefault="00A40963" w:rsidP="00A40963">
      <w:pPr>
        <w:autoSpaceDE w:val="0"/>
        <w:autoSpaceDN w:val="0"/>
        <w:adjustRightInd w:val="0"/>
        <w:spacing w:line="276" w:lineRule="auto"/>
        <w:rPr>
          <w:rFonts w:eastAsia="Calibri"/>
        </w:rPr>
      </w:pPr>
      <w:r w:rsidRPr="00A40963">
        <w:rPr>
          <w:rFonts w:eastAsia="Calibri"/>
        </w:rPr>
        <w:t>ČSN EN 13201-3 Osvětlení pozemních komunikací – Část 3: Výpočet</w:t>
      </w:r>
    </w:p>
    <w:p w:rsidR="00A40963" w:rsidRPr="00A40963" w:rsidRDefault="00A40963" w:rsidP="00A40963">
      <w:pPr>
        <w:autoSpaceDE w:val="0"/>
        <w:autoSpaceDN w:val="0"/>
        <w:adjustRightInd w:val="0"/>
        <w:spacing w:line="276" w:lineRule="auto"/>
        <w:rPr>
          <w:rFonts w:eastAsia="Calibri"/>
        </w:rPr>
      </w:pPr>
      <w:r w:rsidRPr="00A40963">
        <w:rPr>
          <w:rFonts w:eastAsia="Calibri"/>
        </w:rPr>
        <w:t xml:space="preserve">ČSN </w:t>
      </w:r>
      <w:proofErr w:type="gramStart"/>
      <w:r w:rsidRPr="00A40963">
        <w:rPr>
          <w:rFonts w:eastAsia="Calibri"/>
        </w:rPr>
        <w:t>73 6005  Prostorová</w:t>
      </w:r>
      <w:proofErr w:type="gramEnd"/>
      <w:r w:rsidRPr="00A40963">
        <w:rPr>
          <w:rFonts w:eastAsia="Calibri"/>
        </w:rPr>
        <w:t xml:space="preserve"> úprava vedení technického vybavení</w:t>
      </w:r>
    </w:p>
    <w:p w:rsidR="00A40963" w:rsidRPr="00A40963" w:rsidRDefault="00A40963" w:rsidP="00A40963">
      <w:pPr>
        <w:autoSpaceDE w:val="0"/>
        <w:autoSpaceDN w:val="0"/>
        <w:adjustRightInd w:val="0"/>
        <w:spacing w:line="276" w:lineRule="auto"/>
        <w:rPr>
          <w:rFonts w:eastAsia="Calibri"/>
        </w:rPr>
      </w:pPr>
      <w:r w:rsidRPr="00A40963">
        <w:rPr>
          <w:rFonts w:eastAsia="Calibri"/>
        </w:rPr>
        <w:t xml:space="preserve">ČSN EN 50 110-1 </w:t>
      </w:r>
      <w:proofErr w:type="gramStart"/>
      <w:r w:rsidRPr="00A40963">
        <w:rPr>
          <w:rFonts w:eastAsia="Calibri"/>
        </w:rPr>
        <w:t>ed.3  Elektrotechnické</w:t>
      </w:r>
      <w:proofErr w:type="gramEnd"/>
      <w:r w:rsidRPr="00A40963">
        <w:rPr>
          <w:rFonts w:eastAsia="Calibri"/>
        </w:rPr>
        <w:t xml:space="preserve"> předpisy ČSN. Bezpečnostní předpisy pro obsluhu a práci na </w:t>
      </w:r>
      <w:proofErr w:type="spellStart"/>
      <w:proofErr w:type="gramStart"/>
      <w:r w:rsidRPr="00A40963">
        <w:rPr>
          <w:rFonts w:eastAsia="Calibri"/>
        </w:rPr>
        <w:t>el</w:t>
      </w:r>
      <w:proofErr w:type="gramEnd"/>
      <w:r w:rsidRPr="00A40963">
        <w:rPr>
          <w:rFonts w:eastAsia="Calibri"/>
        </w:rPr>
        <w:t>.</w:t>
      </w:r>
      <w:proofErr w:type="gramStart"/>
      <w:r w:rsidRPr="00A40963">
        <w:rPr>
          <w:rFonts w:eastAsia="Calibri"/>
        </w:rPr>
        <w:t>zařízeních</w:t>
      </w:r>
      <w:proofErr w:type="spellEnd"/>
      <w:proofErr w:type="gramEnd"/>
      <w:r w:rsidRPr="00A40963">
        <w:rPr>
          <w:rFonts w:eastAsia="Calibri"/>
        </w:rPr>
        <w:t>.</w:t>
      </w:r>
    </w:p>
    <w:p w:rsidR="00A40963" w:rsidRPr="00A40963" w:rsidRDefault="00A40963" w:rsidP="00B3157D">
      <w:pPr>
        <w:autoSpaceDE w:val="0"/>
        <w:autoSpaceDN w:val="0"/>
        <w:adjustRightInd w:val="0"/>
        <w:spacing w:line="276" w:lineRule="auto"/>
        <w:ind w:firstLine="284"/>
        <w:jc w:val="both"/>
        <w:rPr>
          <w:rFonts w:eastAsia="Calibri"/>
        </w:rPr>
      </w:pPr>
      <w:r w:rsidRPr="00A40963">
        <w:rPr>
          <w:rFonts w:eastAsia="Calibri"/>
        </w:rPr>
        <w:t>Instalace musí vyhovovat normám požární bezpečnost staveb vyhlášky č.23/2008Sb.</w:t>
      </w:r>
    </w:p>
    <w:p w:rsidR="00A40963" w:rsidRPr="00A40963" w:rsidRDefault="00A40963" w:rsidP="00B3157D">
      <w:pPr>
        <w:autoSpaceDE w:val="0"/>
        <w:autoSpaceDN w:val="0"/>
        <w:adjustRightInd w:val="0"/>
        <w:spacing w:line="276" w:lineRule="auto"/>
        <w:ind w:firstLine="284"/>
        <w:jc w:val="both"/>
        <w:rPr>
          <w:rFonts w:eastAsia="Calibri"/>
        </w:rPr>
      </w:pPr>
      <w:r w:rsidRPr="00A40963">
        <w:rPr>
          <w:rFonts w:eastAsia="Calibri"/>
        </w:rPr>
        <w:t>Elektrotechnické výrobky a materiály musí být dle platných ČSN, nebo musí mít vydaný certifikát pro daný účel použití.</w:t>
      </w:r>
    </w:p>
    <w:p w:rsidR="00A40963" w:rsidRPr="00B3157D" w:rsidRDefault="00A40963" w:rsidP="00B3157D">
      <w:pPr>
        <w:autoSpaceDE w:val="0"/>
        <w:autoSpaceDN w:val="0"/>
        <w:adjustRightInd w:val="0"/>
        <w:spacing w:line="276" w:lineRule="auto"/>
        <w:ind w:firstLine="284"/>
        <w:jc w:val="both"/>
        <w:rPr>
          <w:rFonts w:eastAsia="Calibri"/>
        </w:rPr>
      </w:pPr>
      <w:r w:rsidRPr="00A40963">
        <w:rPr>
          <w:rFonts w:eastAsia="Calibri"/>
        </w:rPr>
        <w:t>Stanovené výrobky, které představují zvýšenou míru ohrožení, musí mít vydáno písemné prohlášení o shodě podle zákona 22/97Sb a výrobek označen označením CE. U výrobků dovážených z oblasti mimo EU vydává prohlášení o shodě zplnomocněný zástupce výrobce.</w:t>
      </w:r>
    </w:p>
    <w:p w:rsidR="00A40963" w:rsidRPr="00B3157D" w:rsidRDefault="00A40963" w:rsidP="00B3157D">
      <w:pPr>
        <w:spacing w:before="240" w:after="120" w:line="285" w:lineRule="atLeast"/>
        <w:rPr>
          <w:rFonts w:ascii="Times" w:hAnsi="Times"/>
          <w:b/>
          <w:bCs/>
          <w:color w:val="000000"/>
        </w:rPr>
      </w:pPr>
      <w:r w:rsidRPr="00B3157D">
        <w:rPr>
          <w:rFonts w:ascii="Times" w:hAnsi="Times"/>
          <w:b/>
          <w:bCs/>
          <w:color w:val="000000"/>
        </w:rPr>
        <w:t>Technická specifikace v předpisech</w:t>
      </w:r>
    </w:p>
    <w:p w:rsidR="00A40963" w:rsidRPr="00A40963" w:rsidRDefault="00A40963" w:rsidP="00B3157D">
      <w:pPr>
        <w:autoSpaceDE w:val="0"/>
        <w:autoSpaceDN w:val="0"/>
        <w:adjustRightInd w:val="0"/>
        <w:spacing w:line="276" w:lineRule="auto"/>
        <w:ind w:firstLine="284"/>
        <w:jc w:val="both"/>
        <w:rPr>
          <w:b/>
        </w:rPr>
      </w:pPr>
      <w:r w:rsidRPr="00A40963">
        <w:rPr>
          <w:rFonts w:eastAsia="Calibri"/>
        </w:rPr>
        <w:t xml:space="preserve">Zákon č. 22/1997 Sb., o technických požadavcích na výrobky a o změně a doplnění některých zákonů, ve znění zákona č. 71/2000 Sb., zákona č. 102/2001 Sb., zákona č.205/2002 Sb., zákona č. 226/2003 Sb. a zákona č. 277/2003 Sb. Vymezuje použití výrobků dle platných norem ČSN a EN pro danou stavbu. </w:t>
      </w:r>
    </w:p>
    <w:p w:rsidR="00A40963" w:rsidRPr="00B3157D" w:rsidRDefault="00A40963" w:rsidP="00B3157D">
      <w:pPr>
        <w:spacing w:before="240" w:after="120" w:line="285" w:lineRule="atLeast"/>
        <w:rPr>
          <w:rFonts w:ascii="Times" w:hAnsi="Times"/>
          <w:b/>
          <w:bCs/>
          <w:color w:val="000000"/>
        </w:rPr>
      </w:pPr>
      <w:r w:rsidRPr="00B3157D">
        <w:rPr>
          <w:rFonts w:ascii="Times" w:hAnsi="Times"/>
          <w:b/>
          <w:bCs/>
          <w:color w:val="000000"/>
        </w:rPr>
        <w:t xml:space="preserve">Způsob likvidace odpadů ze stavební činnosti </w:t>
      </w:r>
    </w:p>
    <w:p w:rsidR="00A40963" w:rsidRPr="00B3157D" w:rsidRDefault="00A40963" w:rsidP="00B3157D">
      <w:pPr>
        <w:autoSpaceDE w:val="0"/>
        <w:autoSpaceDN w:val="0"/>
        <w:adjustRightInd w:val="0"/>
        <w:spacing w:line="276" w:lineRule="auto"/>
        <w:ind w:firstLine="284"/>
        <w:jc w:val="both"/>
        <w:rPr>
          <w:rFonts w:eastAsia="Calibri"/>
        </w:rPr>
      </w:pPr>
      <w:r w:rsidRPr="00B3157D">
        <w:rPr>
          <w:rFonts w:eastAsia="Calibri"/>
        </w:rPr>
        <w:t xml:space="preserve">Odpadový materiál vzniklý realizaci stavby bude likvidován v souladu se zákonem č.185/2001 Sb. o odpadech, ve znění pozdějších změn (dále jen zákon o odpadech), jeho prováděcích předpisů a na něj navazující vyhlášky Ministerstva životního prostředí č. 381/2001 Sb. ze dne 17. října 2001, kterou se stanoví Katalog odpadů, Seznam nebezpečných odpadů a Seznam odpadů. </w:t>
      </w:r>
    </w:p>
    <w:p w:rsidR="00A40963" w:rsidRPr="00B3157D" w:rsidRDefault="00A40963" w:rsidP="00B3157D">
      <w:pPr>
        <w:spacing w:before="240" w:after="120" w:line="285" w:lineRule="atLeast"/>
        <w:rPr>
          <w:rFonts w:ascii="Times" w:hAnsi="Times"/>
          <w:b/>
          <w:bCs/>
          <w:color w:val="000000"/>
        </w:rPr>
      </w:pPr>
      <w:r w:rsidRPr="00B3157D">
        <w:rPr>
          <w:rFonts w:ascii="Times" w:hAnsi="Times"/>
          <w:b/>
          <w:bCs/>
          <w:color w:val="000000"/>
        </w:rPr>
        <w:t xml:space="preserve">V oblasti ochrany životního prostředí je zadavatel a zhotovitel stavby povinen: </w:t>
      </w:r>
    </w:p>
    <w:p w:rsidR="00A40963" w:rsidRPr="00A40963" w:rsidRDefault="00A40963" w:rsidP="00A40963">
      <w:pPr>
        <w:autoSpaceDE w:val="0"/>
        <w:autoSpaceDN w:val="0"/>
        <w:adjustRightInd w:val="0"/>
        <w:spacing w:line="276" w:lineRule="auto"/>
        <w:jc w:val="both"/>
      </w:pPr>
      <w:r w:rsidRPr="00A40963">
        <w:t xml:space="preserve">- při realizaci všech činností na staveništi povinen postupovat s maximální šetrností k životnímu prostředí a dodržovat příslušné právní předpisy v platném znění, zejména: </w:t>
      </w:r>
    </w:p>
    <w:p w:rsidR="00A40963" w:rsidRPr="00A40963" w:rsidRDefault="00A40963" w:rsidP="00A40963">
      <w:pPr>
        <w:autoSpaceDE w:val="0"/>
        <w:autoSpaceDN w:val="0"/>
        <w:adjustRightInd w:val="0"/>
        <w:spacing w:line="276" w:lineRule="auto"/>
        <w:jc w:val="both"/>
      </w:pPr>
      <w:r w:rsidRPr="00A40963">
        <w:t xml:space="preserve">- zákon č.17/1992 Sb., o životním prostředí ve znění pozdějších předpisů </w:t>
      </w:r>
    </w:p>
    <w:p w:rsidR="00A40963" w:rsidRPr="00A40963" w:rsidRDefault="00A40963" w:rsidP="00A40963">
      <w:pPr>
        <w:autoSpaceDE w:val="0"/>
        <w:autoSpaceDN w:val="0"/>
        <w:adjustRightInd w:val="0"/>
        <w:spacing w:line="276" w:lineRule="auto"/>
        <w:jc w:val="both"/>
      </w:pPr>
      <w:r w:rsidRPr="00A40963">
        <w:t xml:space="preserve">- zákon č.201/2012 Sb., o ochraně ovzduší, zejména z hlediska použití tzv. regulovaných látek ve znění pozdějších předpisů </w:t>
      </w:r>
    </w:p>
    <w:p w:rsidR="00A40963" w:rsidRPr="00A40963" w:rsidRDefault="00A40963" w:rsidP="00A40963">
      <w:pPr>
        <w:autoSpaceDE w:val="0"/>
        <w:autoSpaceDN w:val="0"/>
        <w:adjustRightInd w:val="0"/>
        <w:spacing w:line="276" w:lineRule="auto"/>
        <w:jc w:val="both"/>
      </w:pPr>
      <w:r w:rsidRPr="00A40963">
        <w:t xml:space="preserve">- zákon č. 114/1992 Sb., o ochraně přírody a krajiny, – zejména §7 – 8 o ochraně a kácení dřevin ve znění pozdějších předpisů </w:t>
      </w:r>
    </w:p>
    <w:p w:rsidR="00A40963" w:rsidRPr="00A40963" w:rsidRDefault="00A40963" w:rsidP="00A40963">
      <w:pPr>
        <w:autoSpaceDE w:val="0"/>
        <w:autoSpaceDN w:val="0"/>
        <w:adjustRightInd w:val="0"/>
        <w:spacing w:line="276" w:lineRule="auto"/>
        <w:jc w:val="both"/>
      </w:pPr>
      <w:r w:rsidRPr="00A40963">
        <w:t xml:space="preserve">- nařízení vlády č. 9/2002 Sb., kterým se stanoví technické požadavky na výrobky z hlediska emisí hluku (vymezuje mj. max. požadavky na emise hluku stavebních strojů v příloze č. 3) ve znění pozdějších předpisů </w:t>
      </w:r>
    </w:p>
    <w:p w:rsidR="00A40963" w:rsidRPr="00A40963" w:rsidRDefault="00A40963" w:rsidP="00A40963">
      <w:pPr>
        <w:autoSpaceDE w:val="0"/>
        <w:autoSpaceDN w:val="0"/>
        <w:adjustRightInd w:val="0"/>
        <w:spacing w:line="276" w:lineRule="auto"/>
        <w:jc w:val="both"/>
      </w:pPr>
      <w:r w:rsidRPr="00A40963">
        <w:lastRenderedPageBreak/>
        <w:t xml:space="preserve">- zákon č. 185/2001 Sb., o odpadech ve znění pozdějších předpisů </w:t>
      </w:r>
    </w:p>
    <w:p w:rsidR="00A40963" w:rsidRPr="00A40963" w:rsidRDefault="00A40963" w:rsidP="00A40963">
      <w:pPr>
        <w:autoSpaceDE w:val="0"/>
        <w:autoSpaceDN w:val="0"/>
        <w:adjustRightInd w:val="0"/>
        <w:spacing w:line="276" w:lineRule="auto"/>
        <w:jc w:val="both"/>
      </w:pPr>
      <w:r w:rsidRPr="00A40963">
        <w:t>- zákon č. 350/2011 Sb., o chemických látkách a chemických přípravcích</w:t>
      </w:r>
    </w:p>
    <w:p w:rsidR="00A40963" w:rsidRPr="00A40963" w:rsidRDefault="00A40963" w:rsidP="00A40963">
      <w:pPr>
        <w:autoSpaceDE w:val="0"/>
        <w:autoSpaceDN w:val="0"/>
        <w:adjustRightInd w:val="0"/>
        <w:spacing w:line="276" w:lineRule="auto"/>
        <w:jc w:val="both"/>
      </w:pPr>
      <w:r w:rsidRPr="00A40963">
        <w:t xml:space="preserve">- vyhláška o technických požadavcích na stavby - ve znění pozdějších předpisů: </w:t>
      </w:r>
    </w:p>
    <w:p w:rsidR="00A40963" w:rsidRPr="00A40963" w:rsidRDefault="00A40963" w:rsidP="00A40963">
      <w:pPr>
        <w:autoSpaceDE w:val="0"/>
        <w:autoSpaceDN w:val="0"/>
        <w:adjustRightInd w:val="0"/>
        <w:spacing w:line="276" w:lineRule="auto"/>
        <w:ind w:left="708"/>
        <w:jc w:val="both"/>
      </w:pPr>
      <w:r w:rsidRPr="00A40963">
        <w:t xml:space="preserve">- minimalizuje dopady vyplývající z provádění prací na staveništi z hlediska hluku, vibrací, prašnosti (nařízení vlády č. 272/2011 Sb., o ochraně zdraví před nepříznivými účinky hluku a vibrací) </w:t>
      </w:r>
    </w:p>
    <w:p w:rsidR="00A40963" w:rsidRPr="00A40963" w:rsidRDefault="00A40963" w:rsidP="00A40963">
      <w:pPr>
        <w:autoSpaceDE w:val="0"/>
        <w:autoSpaceDN w:val="0"/>
        <w:adjustRightInd w:val="0"/>
        <w:spacing w:line="276" w:lineRule="auto"/>
        <w:ind w:left="708"/>
        <w:jc w:val="both"/>
      </w:pPr>
      <w:r w:rsidRPr="00A40963">
        <w:t xml:space="preserve">- postupuje při likvidaci odpadu v souladu se zákonem č.185/2001 Sb. ve znění pozdějších předpisů, o odpadech, (zejména musí vést evidenci o nakládání s odpady podle §39, tato evidence je součástí dokumentace předkládané k přejímacímu řízení) </w:t>
      </w:r>
    </w:p>
    <w:p w:rsidR="00B3157D" w:rsidRDefault="00A40963" w:rsidP="00A40963">
      <w:pPr>
        <w:autoSpaceDE w:val="0"/>
        <w:autoSpaceDN w:val="0"/>
        <w:adjustRightInd w:val="0"/>
        <w:spacing w:line="276" w:lineRule="auto"/>
        <w:ind w:left="708"/>
        <w:jc w:val="both"/>
      </w:pPr>
      <w:r w:rsidRPr="00A40963">
        <w:t>- speciální pozornost věnuje vzniku nebezpečného odpadu (nutné povolení k nakládání s nebezpečnými odpady pro danou lokalitu, všechny materiály, které obsahují složky uvedené v příloze 5 zákona) a dalším jmenovitým typům odpadů jako jsou oleje, maziva, baterie, azbest apod.</w:t>
      </w:r>
    </w:p>
    <w:p w:rsidR="00A40963" w:rsidRPr="00B3157D" w:rsidRDefault="00A40963" w:rsidP="00B3157D">
      <w:pPr>
        <w:spacing w:before="240" w:after="120" w:line="285" w:lineRule="atLeast"/>
        <w:rPr>
          <w:rFonts w:ascii="Times" w:hAnsi="Times"/>
          <w:b/>
          <w:bCs/>
          <w:color w:val="000000"/>
        </w:rPr>
      </w:pPr>
      <w:r w:rsidRPr="00B3157D">
        <w:rPr>
          <w:rFonts w:ascii="Times" w:hAnsi="Times"/>
          <w:b/>
          <w:bCs/>
          <w:color w:val="000000"/>
        </w:rPr>
        <w:t>Zásady bezpečnosti a ochrany zdraví při práci na staveništi</w:t>
      </w:r>
    </w:p>
    <w:p w:rsidR="00A40963" w:rsidRPr="00B3157D" w:rsidRDefault="00A40963" w:rsidP="00B3157D">
      <w:pPr>
        <w:autoSpaceDE w:val="0"/>
        <w:autoSpaceDN w:val="0"/>
        <w:adjustRightInd w:val="0"/>
        <w:spacing w:line="276" w:lineRule="auto"/>
        <w:ind w:firstLine="284"/>
        <w:jc w:val="both"/>
        <w:rPr>
          <w:rFonts w:eastAsia="Calibri"/>
        </w:rPr>
      </w:pPr>
      <w:r w:rsidRPr="00B3157D">
        <w:rPr>
          <w:rFonts w:eastAsia="Calibri"/>
        </w:rPr>
        <w:t xml:space="preserve">Návrh vyhlášky o technických požadavcích na stavby stanoví povinnost dodržovat požadavky na zajištění bezpečnosti práce na staveništi v souladu s následujícími předpisy: </w:t>
      </w:r>
    </w:p>
    <w:p w:rsidR="00A40963" w:rsidRPr="00A40963" w:rsidRDefault="00A40963" w:rsidP="00B3157D">
      <w:pPr>
        <w:autoSpaceDE w:val="0"/>
        <w:autoSpaceDN w:val="0"/>
        <w:adjustRightInd w:val="0"/>
        <w:spacing w:line="276" w:lineRule="auto"/>
        <w:ind w:left="284"/>
        <w:jc w:val="both"/>
      </w:pPr>
      <w:r w:rsidRPr="00A40963">
        <w:t>- zákon č. 309/2006 Sb., o zajištění dalších podmínek b</w:t>
      </w:r>
      <w:r>
        <w:t xml:space="preserve">ezpečnosti a ochrany zdraví </w:t>
      </w:r>
      <w:r w:rsidR="00B3157D">
        <w:t>při práci</w:t>
      </w:r>
      <w:r w:rsidRPr="00A40963">
        <w:t xml:space="preserve"> ve znění pozdějších předpisů </w:t>
      </w:r>
    </w:p>
    <w:p w:rsidR="00A40963" w:rsidRPr="00A40963" w:rsidRDefault="00A40963" w:rsidP="00B3157D">
      <w:pPr>
        <w:autoSpaceDE w:val="0"/>
        <w:autoSpaceDN w:val="0"/>
        <w:adjustRightInd w:val="0"/>
        <w:spacing w:line="276" w:lineRule="auto"/>
        <w:ind w:left="284"/>
        <w:jc w:val="both"/>
      </w:pPr>
      <w:r w:rsidRPr="00A40963">
        <w:t xml:space="preserve">- zákon č. 262/2006 Sb., zákoník práce ve znění pozdějších předpisů </w:t>
      </w:r>
    </w:p>
    <w:p w:rsidR="00A40963" w:rsidRDefault="00A40963" w:rsidP="00B3157D">
      <w:pPr>
        <w:autoSpaceDE w:val="0"/>
        <w:autoSpaceDN w:val="0"/>
        <w:adjustRightInd w:val="0"/>
        <w:spacing w:line="276" w:lineRule="auto"/>
        <w:ind w:left="284"/>
        <w:jc w:val="both"/>
      </w:pPr>
      <w:r w:rsidRPr="00A40963">
        <w:t>- nařízení vlády č. 591/2006 Sb., o bližších minimáln</w:t>
      </w:r>
      <w:r>
        <w:t xml:space="preserve">ích požadavcích na bezpečnost a </w:t>
      </w:r>
    </w:p>
    <w:p w:rsidR="00A40963" w:rsidRPr="00A40963" w:rsidRDefault="00A40963" w:rsidP="00B3157D">
      <w:pPr>
        <w:autoSpaceDE w:val="0"/>
        <w:autoSpaceDN w:val="0"/>
        <w:adjustRightInd w:val="0"/>
        <w:spacing w:line="276" w:lineRule="auto"/>
        <w:ind w:left="284"/>
        <w:jc w:val="both"/>
      </w:pPr>
      <w:r>
        <w:t xml:space="preserve">  </w:t>
      </w:r>
      <w:r w:rsidRPr="00A40963">
        <w:t xml:space="preserve">ochranu zdraví při práci na staveništích </w:t>
      </w:r>
    </w:p>
    <w:p w:rsidR="00A40963" w:rsidRDefault="00A40963" w:rsidP="00B3157D">
      <w:pPr>
        <w:autoSpaceDE w:val="0"/>
        <w:autoSpaceDN w:val="0"/>
        <w:adjustRightInd w:val="0"/>
        <w:spacing w:line="276" w:lineRule="auto"/>
        <w:ind w:left="284"/>
        <w:jc w:val="both"/>
      </w:pPr>
      <w:r w:rsidRPr="00A40963">
        <w:t>- nařízení vlády č. 362/2005 Sb., o bližších požadavcích</w:t>
      </w:r>
      <w:r>
        <w:t xml:space="preserve"> na bezpečnost a ochranu zdraví</w:t>
      </w:r>
    </w:p>
    <w:p w:rsidR="00A40963" w:rsidRPr="00A40963" w:rsidRDefault="00A40963" w:rsidP="00B3157D">
      <w:pPr>
        <w:autoSpaceDE w:val="0"/>
        <w:autoSpaceDN w:val="0"/>
        <w:adjustRightInd w:val="0"/>
        <w:spacing w:line="276" w:lineRule="auto"/>
        <w:ind w:left="284"/>
        <w:jc w:val="both"/>
      </w:pPr>
      <w:r>
        <w:t xml:space="preserve">  </w:t>
      </w:r>
      <w:r w:rsidRPr="00A40963">
        <w:t xml:space="preserve">při práci na pracovištích s nebezpečím pádu z výšky nebo do hloubky </w:t>
      </w:r>
    </w:p>
    <w:p w:rsidR="00A40963" w:rsidRPr="00A40963" w:rsidRDefault="00A40963" w:rsidP="00B3157D">
      <w:pPr>
        <w:autoSpaceDE w:val="0"/>
        <w:autoSpaceDN w:val="0"/>
        <w:adjustRightInd w:val="0"/>
        <w:spacing w:line="276" w:lineRule="auto"/>
        <w:ind w:left="284"/>
        <w:jc w:val="both"/>
      </w:pPr>
      <w:r w:rsidRPr="00A40963">
        <w:t xml:space="preserve">- nařízení vlády č. 101/2005 Sb., o podrobnějších požadavcích na pracoviště a pracovní </w:t>
      </w:r>
    </w:p>
    <w:p w:rsidR="00A40963" w:rsidRPr="00A40963" w:rsidRDefault="00A40963" w:rsidP="00B3157D">
      <w:pPr>
        <w:autoSpaceDE w:val="0"/>
        <w:autoSpaceDN w:val="0"/>
        <w:adjustRightInd w:val="0"/>
        <w:spacing w:line="276" w:lineRule="auto"/>
        <w:ind w:left="284"/>
        <w:jc w:val="both"/>
      </w:pPr>
      <w:r w:rsidRPr="00A40963">
        <w:t xml:space="preserve">   prostředí </w:t>
      </w:r>
    </w:p>
    <w:p w:rsidR="00A40963" w:rsidRDefault="00A40963" w:rsidP="00B3157D">
      <w:pPr>
        <w:autoSpaceDE w:val="0"/>
        <w:autoSpaceDN w:val="0"/>
        <w:adjustRightInd w:val="0"/>
        <w:spacing w:line="276" w:lineRule="auto"/>
        <w:ind w:left="284"/>
        <w:jc w:val="both"/>
      </w:pPr>
      <w:r w:rsidRPr="00A40963">
        <w:t>- nařízení vlády č. 361/2007 Sb., kterým se stanoví po</w:t>
      </w:r>
      <w:r>
        <w:t xml:space="preserve">dmínky ochrany zdraví při práci </w:t>
      </w:r>
    </w:p>
    <w:p w:rsidR="00A40963" w:rsidRPr="00A40963" w:rsidRDefault="00A40963" w:rsidP="00B3157D">
      <w:pPr>
        <w:autoSpaceDE w:val="0"/>
        <w:autoSpaceDN w:val="0"/>
        <w:adjustRightInd w:val="0"/>
        <w:spacing w:line="276" w:lineRule="auto"/>
        <w:ind w:left="284"/>
        <w:jc w:val="both"/>
      </w:pPr>
      <w:r>
        <w:t xml:space="preserve">  </w:t>
      </w:r>
      <w:r w:rsidRPr="00A40963">
        <w:t xml:space="preserve">ve znění pozdějších předpisů </w:t>
      </w:r>
    </w:p>
    <w:p w:rsidR="00A40963" w:rsidRDefault="00A40963" w:rsidP="00B3157D">
      <w:pPr>
        <w:autoSpaceDE w:val="0"/>
        <w:autoSpaceDN w:val="0"/>
        <w:adjustRightInd w:val="0"/>
        <w:spacing w:line="276" w:lineRule="auto"/>
        <w:ind w:left="284"/>
        <w:jc w:val="both"/>
      </w:pPr>
      <w:r w:rsidRPr="00A40963">
        <w:t>- nařízení vlády č. 201/2010 Sb. o způsobu a evidenci úr</w:t>
      </w:r>
      <w:r>
        <w:t xml:space="preserve">azů, hlášení a zasílání záznamu </w:t>
      </w:r>
    </w:p>
    <w:p w:rsidR="00A40963" w:rsidRPr="00A40963" w:rsidRDefault="00A40963" w:rsidP="00B3157D">
      <w:pPr>
        <w:autoSpaceDE w:val="0"/>
        <w:autoSpaceDN w:val="0"/>
        <w:adjustRightInd w:val="0"/>
        <w:spacing w:line="276" w:lineRule="auto"/>
        <w:ind w:left="284"/>
        <w:jc w:val="both"/>
      </w:pPr>
      <w:r>
        <w:t xml:space="preserve">  </w:t>
      </w:r>
      <w:r w:rsidRPr="00A40963">
        <w:t xml:space="preserve">o úrazu </w:t>
      </w:r>
    </w:p>
    <w:p w:rsidR="00A40963" w:rsidRDefault="00A40963" w:rsidP="00B3157D">
      <w:pPr>
        <w:autoSpaceDE w:val="0"/>
        <w:autoSpaceDN w:val="0"/>
        <w:adjustRightInd w:val="0"/>
        <w:spacing w:line="276" w:lineRule="auto"/>
        <w:ind w:left="284"/>
        <w:jc w:val="both"/>
      </w:pPr>
      <w:r w:rsidRPr="00A40963">
        <w:t>- nařízení vlády č. 272/2011Sb., o ochraně zdraví p</w:t>
      </w:r>
      <w:r>
        <w:t xml:space="preserve">řed nepříznivými účinky hluku a </w:t>
      </w:r>
    </w:p>
    <w:p w:rsidR="00A40963" w:rsidRPr="00A40963" w:rsidRDefault="00A40963" w:rsidP="00B3157D">
      <w:pPr>
        <w:autoSpaceDE w:val="0"/>
        <w:autoSpaceDN w:val="0"/>
        <w:adjustRightInd w:val="0"/>
        <w:spacing w:line="276" w:lineRule="auto"/>
        <w:ind w:left="284"/>
        <w:jc w:val="both"/>
      </w:pPr>
      <w:r>
        <w:t xml:space="preserve">   </w:t>
      </w:r>
      <w:r w:rsidRPr="00A40963">
        <w:t xml:space="preserve">vibrací </w:t>
      </w:r>
    </w:p>
    <w:p w:rsidR="00A40963" w:rsidRPr="00A40963" w:rsidRDefault="00A40963" w:rsidP="00B3157D">
      <w:pPr>
        <w:autoSpaceDE w:val="0"/>
        <w:autoSpaceDN w:val="0"/>
        <w:adjustRightInd w:val="0"/>
        <w:spacing w:line="276" w:lineRule="auto"/>
        <w:ind w:left="284"/>
        <w:jc w:val="both"/>
      </w:pPr>
      <w:r w:rsidRPr="00A40963">
        <w:t xml:space="preserve">- zákon č. 133/1985 Sb., o požární ochraně ve znění pozdějších předpisů </w:t>
      </w:r>
    </w:p>
    <w:p w:rsidR="00A40963" w:rsidRPr="00A40963" w:rsidRDefault="00A40963" w:rsidP="00B3157D">
      <w:pPr>
        <w:autoSpaceDE w:val="0"/>
        <w:autoSpaceDN w:val="0"/>
        <w:adjustRightInd w:val="0"/>
        <w:spacing w:line="276" w:lineRule="auto"/>
        <w:ind w:left="284"/>
        <w:jc w:val="both"/>
      </w:pPr>
      <w:r w:rsidRPr="00A40963">
        <w:t xml:space="preserve">- vyhláška č. 23/2008 Sb., o technických podmínkách požární ochrany staveb </w:t>
      </w:r>
    </w:p>
    <w:p w:rsidR="00A40963" w:rsidRPr="00B3157D" w:rsidRDefault="00A40963" w:rsidP="00B3157D">
      <w:pPr>
        <w:autoSpaceDE w:val="0"/>
        <w:autoSpaceDN w:val="0"/>
        <w:adjustRightInd w:val="0"/>
        <w:spacing w:line="276" w:lineRule="auto"/>
        <w:ind w:left="284"/>
        <w:jc w:val="both"/>
      </w:pPr>
      <w:r w:rsidRPr="00A40963">
        <w:t>- vyhláška č. 268/2009 o technických požadavcích na stavby</w:t>
      </w:r>
    </w:p>
    <w:p w:rsidR="00A40963" w:rsidRPr="00A40963" w:rsidRDefault="00A40963" w:rsidP="0032175C">
      <w:pPr>
        <w:spacing w:line="240" w:lineRule="atLeast"/>
        <w:jc w:val="both"/>
        <w:rPr>
          <w:b/>
          <w:i/>
        </w:rPr>
      </w:pPr>
    </w:p>
    <w:sectPr w:rsidR="00A40963" w:rsidRPr="00A40963" w:rsidSect="00925A6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565" w:rsidRDefault="002D2565">
      <w:r>
        <w:separator/>
      </w:r>
    </w:p>
  </w:endnote>
  <w:endnote w:type="continuationSeparator" w:id="0">
    <w:p w:rsidR="002D2565" w:rsidRDefault="002D2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8333595"/>
      <w:docPartObj>
        <w:docPartGallery w:val="Page Numbers (Bottom of Page)"/>
        <w:docPartUnique/>
      </w:docPartObj>
    </w:sdtPr>
    <w:sdtEndPr/>
    <w:sdtContent>
      <w:p w:rsidR="008C2B2B" w:rsidRDefault="008C2B2B">
        <w:pPr>
          <w:pStyle w:val="Zpat"/>
          <w:jc w:val="right"/>
        </w:pPr>
        <w:r>
          <w:fldChar w:fldCharType="begin"/>
        </w:r>
        <w:r>
          <w:instrText>PAGE   \* MERGEFORMAT</w:instrText>
        </w:r>
        <w:r>
          <w:fldChar w:fldCharType="separate"/>
        </w:r>
        <w:r w:rsidR="00A01584">
          <w:rPr>
            <w:noProof/>
          </w:rPr>
          <w:t>8</w:t>
        </w:r>
        <w:r>
          <w:fldChar w:fldCharType="end"/>
        </w:r>
      </w:p>
    </w:sdtContent>
  </w:sdt>
  <w:p w:rsidR="008C2B2B" w:rsidRDefault="008C2B2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565" w:rsidRDefault="002D2565">
      <w:r>
        <w:separator/>
      </w:r>
    </w:p>
  </w:footnote>
  <w:footnote w:type="continuationSeparator" w:id="0">
    <w:p w:rsidR="002D2565" w:rsidRDefault="002D25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B4CFE"/>
    <w:multiLevelType w:val="hybridMultilevel"/>
    <w:tmpl w:val="F5C403A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128B0205"/>
    <w:multiLevelType w:val="hybridMultilevel"/>
    <w:tmpl w:val="789A101A"/>
    <w:lvl w:ilvl="0" w:tplc="FB22FBA0">
      <w:start w:val="1"/>
      <w:numFmt w:val="decimal"/>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4913400"/>
    <w:multiLevelType w:val="hybridMultilevel"/>
    <w:tmpl w:val="236421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8691D4D"/>
    <w:multiLevelType w:val="hybridMultilevel"/>
    <w:tmpl w:val="8AAEA4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C812582"/>
    <w:multiLevelType w:val="hybridMultilevel"/>
    <w:tmpl w:val="68F646DE"/>
    <w:lvl w:ilvl="0" w:tplc="220448C6">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58642B1"/>
    <w:multiLevelType w:val="hybridMultilevel"/>
    <w:tmpl w:val="7EB2E7B8"/>
    <w:lvl w:ilvl="0" w:tplc="EAE4A9AA">
      <w:start w:val="739"/>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94046B4"/>
    <w:multiLevelType w:val="hybridMultilevel"/>
    <w:tmpl w:val="6636C2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0770D9B"/>
    <w:multiLevelType w:val="hybridMultilevel"/>
    <w:tmpl w:val="5EF44E7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B0603FF"/>
    <w:multiLevelType w:val="hybridMultilevel"/>
    <w:tmpl w:val="1F22E418"/>
    <w:lvl w:ilvl="0" w:tplc="0405000F">
      <w:start w:val="1"/>
      <w:numFmt w:val="decimal"/>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9">
    <w:nsid w:val="3CCE7123"/>
    <w:multiLevelType w:val="hybridMultilevel"/>
    <w:tmpl w:val="1AC08360"/>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0">
    <w:nsid w:val="42212332"/>
    <w:multiLevelType w:val="hybridMultilevel"/>
    <w:tmpl w:val="FC5CFACA"/>
    <w:lvl w:ilvl="0" w:tplc="00B6AE0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44DD2751"/>
    <w:multiLevelType w:val="hybridMultilevel"/>
    <w:tmpl w:val="F27042BE"/>
    <w:lvl w:ilvl="0" w:tplc="0405000F">
      <w:start w:val="1"/>
      <w:numFmt w:val="decimal"/>
      <w:lvlText w:val="%1."/>
      <w:lvlJc w:val="left"/>
      <w:pPr>
        <w:ind w:left="360" w:hanging="360"/>
      </w:pPr>
      <w:rPr>
        <w:rFonts w:hint="default"/>
        <w:b/>
      </w:rPr>
    </w:lvl>
    <w:lvl w:ilvl="1" w:tplc="0405000F">
      <w:start w:val="1"/>
      <w:numFmt w:val="decimal"/>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49660E28"/>
    <w:multiLevelType w:val="hybridMultilevel"/>
    <w:tmpl w:val="AFB2C1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C510D82"/>
    <w:multiLevelType w:val="hybridMultilevel"/>
    <w:tmpl w:val="D624C924"/>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4ED222F9"/>
    <w:multiLevelType w:val="multilevel"/>
    <w:tmpl w:val="F53C9B32"/>
    <w:styleLink w:val="TEBODINCR"/>
    <w:lvl w:ilvl="0">
      <w:start w:val="1"/>
      <w:numFmt w:val="decimal"/>
      <w:pStyle w:val="TCRTITLENUM1"/>
      <w:lvlText w:val="A.%1"/>
      <w:lvlJc w:val="left"/>
      <w:pPr>
        <w:tabs>
          <w:tab w:val="num" w:pos="0"/>
        </w:tabs>
        <w:ind w:left="0" w:hanging="964"/>
      </w:pPr>
      <w:rPr>
        <w:rFonts w:ascii="Arial" w:hAnsi="Arial" w:hint="default"/>
      </w:rPr>
    </w:lvl>
    <w:lvl w:ilvl="1">
      <w:start w:val="1"/>
      <w:numFmt w:val="decimal"/>
      <w:pStyle w:val="TCRTITLENUM2"/>
      <w:lvlText w:val="A.%1.%2"/>
      <w:lvlJc w:val="left"/>
      <w:pPr>
        <w:tabs>
          <w:tab w:val="num" w:pos="0"/>
        </w:tabs>
        <w:ind w:left="0" w:hanging="964"/>
      </w:pPr>
      <w:rPr>
        <w:rFonts w:hint="default"/>
      </w:rPr>
    </w:lvl>
    <w:lvl w:ilvl="2">
      <w:start w:val="1"/>
      <w:numFmt w:val="decimal"/>
      <w:pStyle w:val="TCRTITLENUM3"/>
      <w:lvlText w:val="%1.%2.%3.1"/>
      <w:lvlJc w:val="left"/>
      <w:pPr>
        <w:tabs>
          <w:tab w:val="num" w:pos="0"/>
        </w:tabs>
        <w:ind w:left="0" w:hanging="964"/>
      </w:pPr>
      <w:rPr>
        <w:rFonts w:hint="default"/>
      </w:rPr>
    </w:lvl>
    <w:lvl w:ilvl="3">
      <w:start w:val="1"/>
      <w:numFmt w:val="decimal"/>
      <w:pStyle w:val="TCRTITLENUM4"/>
      <w:lvlText w:val="%1.%2.%3.%4.1"/>
      <w:lvlJc w:val="left"/>
      <w:pPr>
        <w:tabs>
          <w:tab w:val="num" w:pos="0"/>
        </w:tabs>
        <w:ind w:left="0" w:hanging="964"/>
      </w:pPr>
      <w:rPr>
        <w:rFonts w:hint="default"/>
      </w:rPr>
    </w:lvl>
    <w:lvl w:ilvl="4">
      <w:start w:val="1"/>
      <w:numFmt w:val="decimal"/>
      <w:lvlText w:val="B.1.1.1.%5"/>
      <w:lvlJc w:val="left"/>
      <w:pPr>
        <w:tabs>
          <w:tab w:val="num" w:pos="0"/>
        </w:tabs>
        <w:ind w:left="2232" w:hanging="3196"/>
      </w:pPr>
      <w:rPr>
        <w:rFonts w:hint="default"/>
      </w:rPr>
    </w:lvl>
    <w:lvl w:ilvl="5">
      <w:start w:val="1"/>
      <w:numFmt w:val="lowerLetter"/>
      <w:pStyle w:val="TCRTITLEBOLDonlyletter"/>
      <w:lvlText w:val="%6."/>
      <w:lvlJc w:val="left"/>
      <w:pPr>
        <w:tabs>
          <w:tab w:val="num" w:pos="0"/>
        </w:tabs>
        <w:ind w:left="0" w:hanging="567"/>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0133857"/>
    <w:multiLevelType w:val="hybridMultilevel"/>
    <w:tmpl w:val="23EA510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536E68EC"/>
    <w:multiLevelType w:val="singleLevel"/>
    <w:tmpl w:val="E79A95A0"/>
    <w:lvl w:ilvl="0">
      <w:start w:val="2"/>
      <w:numFmt w:val="bullet"/>
      <w:lvlText w:val="-"/>
      <w:lvlJc w:val="left"/>
      <w:pPr>
        <w:tabs>
          <w:tab w:val="num" w:pos="360"/>
        </w:tabs>
        <w:ind w:left="360" w:hanging="360"/>
      </w:pPr>
      <w:rPr>
        <w:rFonts w:hint="default"/>
      </w:rPr>
    </w:lvl>
  </w:abstractNum>
  <w:abstractNum w:abstractNumId="17">
    <w:nsid w:val="58DA7B57"/>
    <w:multiLevelType w:val="hybridMultilevel"/>
    <w:tmpl w:val="0EB486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0CD6E08"/>
    <w:multiLevelType w:val="hybridMultilevel"/>
    <w:tmpl w:val="04CED362"/>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671F52D9"/>
    <w:multiLevelType w:val="hybridMultilevel"/>
    <w:tmpl w:val="CC1E2BB2"/>
    <w:lvl w:ilvl="0" w:tplc="A5343F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9D85784"/>
    <w:multiLevelType w:val="hybridMultilevel"/>
    <w:tmpl w:val="5A4C8D86"/>
    <w:lvl w:ilvl="0" w:tplc="DD70B190">
      <w:start w:val="6"/>
      <w:numFmt w:val="bullet"/>
      <w:lvlText w:val="-"/>
      <w:lvlJc w:val="left"/>
      <w:pPr>
        <w:ind w:left="720" w:hanging="360"/>
      </w:pPr>
      <w:rPr>
        <w:rFonts w:ascii="Cambria" w:eastAsia="Calibri"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D5769AD"/>
    <w:multiLevelType w:val="multilevel"/>
    <w:tmpl w:val="F53C9B32"/>
    <w:numStyleLink w:val="TEBODINCR"/>
  </w:abstractNum>
  <w:abstractNum w:abstractNumId="22">
    <w:nsid w:val="6D577C1C"/>
    <w:multiLevelType w:val="hybridMultilevel"/>
    <w:tmpl w:val="90C8BB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2E3B30"/>
    <w:multiLevelType w:val="hybridMultilevel"/>
    <w:tmpl w:val="98881750"/>
    <w:lvl w:ilvl="0" w:tplc="EC76217A">
      <w:start w:val="1"/>
      <w:numFmt w:val="bullet"/>
      <w:lvlText w:val="-"/>
      <w:lvlJc w:val="left"/>
      <w:pPr>
        <w:ind w:left="3033" w:hanging="360"/>
      </w:pPr>
      <w:rPr>
        <w:rFonts w:ascii="Calibri" w:eastAsia="Calibri" w:hAnsi="Calibri" w:cs="Times New Roman" w:hint="default"/>
      </w:rPr>
    </w:lvl>
    <w:lvl w:ilvl="1" w:tplc="04050003">
      <w:start w:val="1"/>
      <w:numFmt w:val="bullet"/>
      <w:lvlText w:val="o"/>
      <w:lvlJc w:val="left"/>
      <w:pPr>
        <w:ind w:left="3753" w:hanging="360"/>
      </w:pPr>
      <w:rPr>
        <w:rFonts w:ascii="Courier New" w:hAnsi="Courier New" w:cs="Courier New" w:hint="default"/>
      </w:rPr>
    </w:lvl>
    <w:lvl w:ilvl="2" w:tplc="04050005">
      <w:start w:val="1"/>
      <w:numFmt w:val="bullet"/>
      <w:lvlText w:val=""/>
      <w:lvlJc w:val="left"/>
      <w:pPr>
        <w:ind w:left="4473" w:hanging="360"/>
      </w:pPr>
      <w:rPr>
        <w:rFonts w:ascii="Wingdings" w:hAnsi="Wingdings" w:hint="default"/>
      </w:rPr>
    </w:lvl>
    <w:lvl w:ilvl="3" w:tplc="04050001">
      <w:start w:val="1"/>
      <w:numFmt w:val="bullet"/>
      <w:lvlText w:val=""/>
      <w:lvlJc w:val="left"/>
      <w:pPr>
        <w:ind w:left="5193" w:hanging="360"/>
      </w:pPr>
      <w:rPr>
        <w:rFonts w:ascii="Symbol" w:hAnsi="Symbol" w:hint="default"/>
      </w:rPr>
    </w:lvl>
    <w:lvl w:ilvl="4" w:tplc="04050003">
      <w:start w:val="1"/>
      <w:numFmt w:val="bullet"/>
      <w:lvlText w:val="o"/>
      <w:lvlJc w:val="left"/>
      <w:pPr>
        <w:ind w:left="5913" w:hanging="360"/>
      </w:pPr>
      <w:rPr>
        <w:rFonts w:ascii="Courier New" w:hAnsi="Courier New" w:cs="Courier New" w:hint="default"/>
      </w:rPr>
    </w:lvl>
    <w:lvl w:ilvl="5" w:tplc="04050005">
      <w:start w:val="1"/>
      <w:numFmt w:val="bullet"/>
      <w:lvlText w:val=""/>
      <w:lvlJc w:val="left"/>
      <w:pPr>
        <w:ind w:left="6633" w:hanging="360"/>
      </w:pPr>
      <w:rPr>
        <w:rFonts w:ascii="Wingdings" w:hAnsi="Wingdings" w:hint="default"/>
      </w:rPr>
    </w:lvl>
    <w:lvl w:ilvl="6" w:tplc="04050001">
      <w:start w:val="1"/>
      <w:numFmt w:val="bullet"/>
      <w:lvlText w:val=""/>
      <w:lvlJc w:val="left"/>
      <w:pPr>
        <w:ind w:left="7353" w:hanging="360"/>
      </w:pPr>
      <w:rPr>
        <w:rFonts w:ascii="Symbol" w:hAnsi="Symbol" w:hint="default"/>
      </w:rPr>
    </w:lvl>
    <w:lvl w:ilvl="7" w:tplc="04050003">
      <w:start w:val="1"/>
      <w:numFmt w:val="bullet"/>
      <w:lvlText w:val="o"/>
      <w:lvlJc w:val="left"/>
      <w:pPr>
        <w:ind w:left="8073" w:hanging="360"/>
      </w:pPr>
      <w:rPr>
        <w:rFonts w:ascii="Courier New" w:hAnsi="Courier New" w:cs="Courier New" w:hint="default"/>
      </w:rPr>
    </w:lvl>
    <w:lvl w:ilvl="8" w:tplc="04050005">
      <w:start w:val="1"/>
      <w:numFmt w:val="bullet"/>
      <w:lvlText w:val=""/>
      <w:lvlJc w:val="left"/>
      <w:pPr>
        <w:ind w:left="8793" w:hanging="360"/>
      </w:pPr>
      <w:rPr>
        <w:rFonts w:ascii="Wingdings" w:hAnsi="Wingdings" w:hint="default"/>
      </w:rPr>
    </w:lvl>
  </w:abstractNum>
  <w:abstractNum w:abstractNumId="24">
    <w:nsid w:val="7DD247B3"/>
    <w:multiLevelType w:val="hybridMultilevel"/>
    <w:tmpl w:val="F24609E4"/>
    <w:lvl w:ilvl="0" w:tplc="D5FA58E4">
      <w:start w:val="1"/>
      <w:numFmt w:val="upperLetter"/>
      <w:lvlText w:val="%1."/>
      <w:lvlJc w:val="left"/>
      <w:pPr>
        <w:ind w:left="360" w:hanging="360"/>
      </w:pPr>
      <w:rPr>
        <w:b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6"/>
  </w:num>
  <w:num w:numId="2">
    <w:abstractNumId w:val="17"/>
  </w:num>
  <w:num w:numId="3">
    <w:abstractNumId w:val="19"/>
  </w:num>
  <w:num w:numId="4">
    <w:abstractNumId w:val="6"/>
  </w:num>
  <w:num w:numId="5">
    <w:abstractNumId w:val="8"/>
  </w:num>
  <w:num w:numId="6">
    <w:abstractNumId w:val="22"/>
  </w:num>
  <w:num w:numId="7">
    <w:abstractNumId w:val="20"/>
  </w:num>
  <w:num w:numId="8">
    <w:abstractNumId w:val="15"/>
  </w:num>
  <w:num w:numId="9">
    <w:abstractNumId w:val="10"/>
  </w:num>
  <w:num w:numId="10">
    <w:abstractNumId w:val="24"/>
  </w:num>
  <w:num w:numId="11">
    <w:abstractNumId w:val="1"/>
  </w:num>
  <w:num w:numId="12">
    <w:abstractNumId w:val="4"/>
  </w:num>
  <w:num w:numId="13">
    <w:abstractNumId w:val="3"/>
  </w:num>
  <w:num w:numId="14">
    <w:abstractNumId w:val="18"/>
  </w:num>
  <w:num w:numId="15">
    <w:abstractNumId w:val="9"/>
  </w:num>
  <w:num w:numId="16">
    <w:abstractNumId w:val="13"/>
  </w:num>
  <w:num w:numId="17">
    <w:abstractNumId w:val="5"/>
  </w:num>
  <w:num w:numId="18">
    <w:abstractNumId w:val="2"/>
  </w:num>
  <w:num w:numId="19">
    <w:abstractNumId w:val="23"/>
  </w:num>
  <w:num w:numId="20">
    <w:abstractNumId w:val="7"/>
  </w:num>
  <w:num w:numId="21">
    <w:abstractNumId w:val="0"/>
  </w:num>
  <w:num w:numId="22">
    <w:abstractNumId w:val="12"/>
  </w:num>
  <w:num w:numId="23">
    <w:abstractNumId w:val="14"/>
  </w:num>
  <w:num w:numId="24">
    <w:abstractNumId w:val="21"/>
    <w:lvlOverride w:ilvl="0">
      <w:lvl w:ilvl="0">
        <w:start w:val="1"/>
        <w:numFmt w:val="decimal"/>
        <w:pStyle w:val="TCRTITLENUM1"/>
        <w:lvlText w:val="A.%1"/>
        <w:lvlJc w:val="left"/>
        <w:pPr>
          <w:tabs>
            <w:tab w:val="num" w:pos="0"/>
          </w:tabs>
          <w:ind w:left="0" w:hanging="964"/>
        </w:pPr>
        <w:rPr>
          <w:rFonts w:ascii="Arial" w:hAnsi="Arial" w:hint="default"/>
        </w:rPr>
      </w:lvl>
    </w:lvlOverride>
    <w:lvlOverride w:ilvl="1">
      <w:lvl w:ilvl="1">
        <w:start w:val="1"/>
        <w:numFmt w:val="decimal"/>
        <w:pStyle w:val="TCRTITLENUM2"/>
        <w:lvlText w:val="A.%1.%2"/>
        <w:lvlJc w:val="left"/>
        <w:pPr>
          <w:tabs>
            <w:tab w:val="num" w:pos="0"/>
          </w:tabs>
          <w:ind w:left="0" w:hanging="964"/>
        </w:pPr>
        <w:rPr>
          <w:rFonts w:hint="default"/>
        </w:rPr>
      </w:lvl>
    </w:lvlOverride>
    <w:lvlOverride w:ilvl="2">
      <w:lvl w:ilvl="2">
        <w:start w:val="1"/>
        <w:numFmt w:val="decimal"/>
        <w:pStyle w:val="TCRTITLENUM3"/>
        <w:lvlText w:val="%1.%2.%3.1"/>
        <w:lvlJc w:val="left"/>
        <w:pPr>
          <w:tabs>
            <w:tab w:val="num" w:pos="0"/>
          </w:tabs>
          <w:ind w:left="0" w:hanging="964"/>
        </w:pPr>
        <w:rPr>
          <w:rFonts w:hint="default"/>
        </w:rPr>
      </w:lvl>
    </w:lvlOverride>
    <w:lvlOverride w:ilvl="3">
      <w:lvl w:ilvl="3">
        <w:start w:val="1"/>
        <w:numFmt w:val="decimal"/>
        <w:pStyle w:val="TCRTITLENUM4"/>
        <w:lvlText w:val="%1.%2.%3.%4.1"/>
        <w:lvlJc w:val="left"/>
        <w:pPr>
          <w:tabs>
            <w:tab w:val="num" w:pos="0"/>
          </w:tabs>
          <w:ind w:left="0" w:hanging="964"/>
        </w:pPr>
        <w:rPr>
          <w:rFonts w:hint="default"/>
        </w:rPr>
      </w:lvl>
    </w:lvlOverride>
    <w:lvlOverride w:ilvl="4">
      <w:lvl w:ilvl="4">
        <w:start w:val="1"/>
        <w:numFmt w:val="decimal"/>
        <w:lvlText w:val="B.1.1.1.%5"/>
        <w:lvlJc w:val="left"/>
        <w:pPr>
          <w:tabs>
            <w:tab w:val="num" w:pos="0"/>
          </w:tabs>
          <w:ind w:left="2232" w:hanging="3196"/>
        </w:pPr>
        <w:rPr>
          <w:rFonts w:hint="default"/>
        </w:rPr>
      </w:lvl>
    </w:lvlOverride>
    <w:lvlOverride w:ilvl="5">
      <w:lvl w:ilvl="5">
        <w:start w:val="1"/>
        <w:numFmt w:val="lowerLetter"/>
        <w:pStyle w:val="TCRTITLEBOLDonlyletter"/>
        <w:lvlText w:val="%6."/>
        <w:lvlJc w:val="left"/>
        <w:pPr>
          <w:tabs>
            <w:tab w:val="num" w:pos="0"/>
          </w:tabs>
          <w:ind w:left="0" w:hanging="567"/>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abstractNumId w:val="21"/>
    <w:lvlOverride w:ilvl="0">
      <w:lvl w:ilvl="0">
        <w:start w:val="1"/>
        <w:numFmt w:val="decimal"/>
        <w:pStyle w:val="TCRTITLENUM1"/>
        <w:lvlText w:val="%1"/>
        <w:lvlJc w:val="left"/>
        <w:pPr>
          <w:tabs>
            <w:tab w:val="num" w:pos="284"/>
          </w:tabs>
          <w:ind w:left="142" w:firstLine="85"/>
        </w:pPr>
        <w:rPr>
          <w:rFonts w:ascii="Times New Roman" w:hAnsi="Times New Roman" w:cs="Times New Roman" w:hint="default"/>
          <w:color w:val="auto"/>
          <w:u w:val="none"/>
        </w:rPr>
      </w:lvl>
    </w:lvlOverride>
    <w:lvlOverride w:ilvl="1">
      <w:lvl w:ilvl="1">
        <w:start w:val="1"/>
        <w:numFmt w:val="decimal"/>
        <w:pStyle w:val="TCRTITLENUM2"/>
        <w:lvlText w:val="A.%1.%2"/>
        <w:lvlJc w:val="left"/>
        <w:pPr>
          <w:tabs>
            <w:tab w:val="num" w:pos="0"/>
          </w:tabs>
          <w:ind w:left="0" w:hanging="964"/>
        </w:pPr>
        <w:rPr>
          <w:rFonts w:hint="default"/>
        </w:rPr>
      </w:lvl>
    </w:lvlOverride>
    <w:lvlOverride w:ilvl="2">
      <w:lvl w:ilvl="2">
        <w:start w:val="1"/>
        <w:numFmt w:val="decimal"/>
        <w:pStyle w:val="TCRTITLENUM3"/>
        <w:lvlText w:val="%1.%2.%3.1"/>
        <w:lvlJc w:val="left"/>
        <w:pPr>
          <w:tabs>
            <w:tab w:val="num" w:pos="0"/>
          </w:tabs>
          <w:ind w:left="0" w:hanging="964"/>
        </w:pPr>
        <w:rPr>
          <w:rFonts w:hint="default"/>
        </w:rPr>
      </w:lvl>
    </w:lvlOverride>
    <w:lvlOverride w:ilvl="3">
      <w:lvl w:ilvl="3">
        <w:start w:val="1"/>
        <w:numFmt w:val="decimal"/>
        <w:pStyle w:val="TCRTITLENUM4"/>
        <w:lvlText w:val="%1.%2.%3.%4.1"/>
        <w:lvlJc w:val="left"/>
        <w:pPr>
          <w:tabs>
            <w:tab w:val="num" w:pos="0"/>
          </w:tabs>
          <w:ind w:left="0" w:hanging="964"/>
        </w:pPr>
        <w:rPr>
          <w:rFonts w:hint="default"/>
        </w:rPr>
      </w:lvl>
    </w:lvlOverride>
    <w:lvlOverride w:ilvl="4">
      <w:lvl w:ilvl="4">
        <w:start w:val="1"/>
        <w:numFmt w:val="decimal"/>
        <w:lvlText w:val="B.1.1.1.%5"/>
        <w:lvlJc w:val="left"/>
        <w:pPr>
          <w:tabs>
            <w:tab w:val="num" w:pos="0"/>
          </w:tabs>
          <w:ind w:left="2232" w:hanging="3196"/>
        </w:pPr>
        <w:rPr>
          <w:rFonts w:hint="default"/>
        </w:rPr>
      </w:lvl>
    </w:lvlOverride>
    <w:lvlOverride w:ilvl="5">
      <w:lvl w:ilvl="5">
        <w:start w:val="1"/>
        <w:numFmt w:val="lowerLetter"/>
        <w:pStyle w:val="TCRTITLEBOLDonlyletter"/>
        <w:lvlText w:val="%6."/>
        <w:lvlJc w:val="left"/>
        <w:pPr>
          <w:tabs>
            <w:tab w:val="num" w:pos="0"/>
          </w:tabs>
          <w:ind w:left="0" w:hanging="567"/>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abstractNumId w:val="21"/>
    <w:lvlOverride w:ilvl="0">
      <w:lvl w:ilvl="0">
        <w:start w:val="1"/>
        <w:numFmt w:val="decimal"/>
        <w:pStyle w:val="TCRTITLENUM1"/>
        <w:lvlText w:val="A.%1"/>
        <w:lvlJc w:val="left"/>
        <w:pPr>
          <w:tabs>
            <w:tab w:val="num" w:pos="0"/>
          </w:tabs>
          <w:ind w:left="0" w:hanging="964"/>
        </w:pPr>
        <w:rPr>
          <w:rFonts w:ascii="Arial" w:hAnsi="Arial" w:hint="default"/>
        </w:rPr>
      </w:lvl>
    </w:lvlOverride>
    <w:lvlOverride w:ilvl="1">
      <w:lvl w:ilvl="1">
        <w:start w:val="1"/>
        <w:numFmt w:val="decimal"/>
        <w:pStyle w:val="TCRTITLENUM2"/>
        <w:lvlText w:val="A.%1.%2"/>
        <w:lvlJc w:val="left"/>
        <w:pPr>
          <w:tabs>
            <w:tab w:val="num" w:pos="0"/>
          </w:tabs>
          <w:ind w:left="0" w:hanging="964"/>
        </w:pPr>
        <w:rPr>
          <w:rFonts w:hint="default"/>
        </w:rPr>
      </w:lvl>
    </w:lvlOverride>
    <w:lvlOverride w:ilvl="2">
      <w:lvl w:ilvl="2">
        <w:start w:val="1"/>
        <w:numFmt w:val="decimal"/>
        <w:pStyle w:val="TCRTITLENUM3"/>
        <w:lvlText w:val="%1.%2.%3.1"/>
        <w:lvlJc w:val="left"/>
        <w:pPr>
          <w:tabs>
            <w:tab w:val="num" w:pos="0"/>
          </w:tabs>
          <w:ind w:left="0" w:hanging="964"/>
        </w:pPr>
        <w:rPr>
          <w:rFonts w:hint="default"/>
        </w:rPr>
      </w:lvl>
    </w:lvlOverride>
    <w:lvlOverride w:ilvl="3">
      <w:lvl w:ilvl="3">
        <w:start w:val="1"/>
        <w:numFmt w:val="decimal"/>
        <w:pStyle w:val="TCRTITLENUM4"/>
        <w:lvlText w:val="%1.%2.%3.%4.1"/>
        <w:lvlJc w:val="left"/>
        <w:pPr>
          <w:tabs>
            <w:tab w:val="num" w:pos="0"/>
          </w:tabs>
          <w:ind w:left="0" w:hanging="964"/>
        </w:pPr>
        <w:rPr>
          <w:rFonts w:hint="default"/>
        </w:rPr>
      </w:lvl>
    </w:lvlOverride>
    <w:lvlOverride w:ilvl="4">
      <w:lvl w:ilvl="4">
        <w:start w:val="1"/>
        <w:numFmt w:val="decimal"/>
        <w:lvlText w:val="B.1.1.1.%5"/>
        <w:lvlJc w:val="left"/>
        <w:pPr>
          <w:tabs>
            <w:tab w:val="num" w:pos="0"/>
          </w:tabs>
          <w:ind w:left="2232" w:hanging="3196"/>
        </w:pPr>
        <w:rPr>
          <w:rFonts w:hint="default"/>
        </w:rPr>
      </w:lvl>
    </w:lvlOverride>
    <w:lvlOverride w:ilvl="5">
      <w:lvl w:ilvl="5">
        <w:start w:val="1"/>
        <w:numFmt w:val="lowerLetter"/>
        <w:pStyle w:val="TCRTITLEBOLDonlyletter"/>
        <w:lvlText w:val="%6."/>
        <w:lvlJc w:val="left"/>
        <w:pPr>
          <w:tabs>
            <w:tab w:val="num" w:pos="0"/>
          </w:tabs>
          <w:ind w:left="0" w:hanging="567"/>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11"/>
  </w:num>
  <w:num w:numId="28">
    <w:abstractNumId w:val="21"/>
    <w:lvlOverride w:ilvl="0">
      <w:lvl w:ilvl="0">
        <w:start w:val="1"/>
        <w:numFmt w:val="decimal"/>
        <w:pStyle w:val="TCRTITLENUM1"/>
        <w:lvlText w:val="A.%1"/>
        <w:lvlJc w:val="left"/>
        <w:pPr>
          <w:tabs>
            <w:tab w:val="num" w:pos="0"/>
          </w:tabs>
          <w:ind w:left="0" w:hanging="964"/>
        </w:pPr>
        <w:rPr>
          <w:rFonts w:ascii="Arial" w:hAnsi="Arial" w:hint="default"/>
        </w:rPr>
      </w:lvl>
    </w:lvlOverride>
    <w:lvlOverride w:ilvl="1">
      <w:lvl w:ilvl="1">
        <w:start w:val="1"/>
        <w:numFmt w:val="decimal"/>
        <w:pStyle w:val="TCRTITLENUM2"/>
        <w:lvlText w:val="A.%1.%2"/>
        <w:lvlJc w:val="left"/>
        <w:pPr>
          <w:tabs>
            <w:tab w:val="num" w:pos="0"/>
          </w:tabs>
          <w:ind w:left="0" w:hanging="964"/>
        </w:pPr>
        <w:rPr>
          <w:rFonts w:hint="default"/>
        </w:rPr>
      </w:lvl>
    </w:lvlOverride>
    <w:lvlOverride w:ilvl="2">
      <w:lvl w:ilvl="2">
        <w:start w:val="1"/>
        <w:numFmt w:val="decimal"/>
        <w:pStyle w:val="TCRTITLENUM3"/>
        <w:lvlText w:val="%1.%2.%3.1"/>
        <w:lvlJc w:val="left"/>
        <w:pPr>
          <w:tabs>
            <w:tab w:val="num" w:pos="0"/>
          </w:tabs>
          <w:ind w:left="0" w:hanging="964"/>
        </w:pPr>
        <w:rPr>
          <w:rFonts w:hint="default"/>
        </w:rPr>
      </w:lvl>
    </w:lvlOverride>
    <w:lvlOverride w:ilvl="3">
      <w:lvl w:ilvl="3">
        <w:start w:val="1"/>
        <w:numFmt w:val="decimal"/>
        <w:pStyle w:val="TCRTITLENUM4"/>
        <w:lvlText w:val="%1.%2.%3.%4.1"/>
        <w:lvlJc w:val="left"/>
        <w:pPr>
          <w:tabs>
            <w:tab w:val="num" w:pos="0"/>
          </w:tabs>
          <w:ind w:left="0" w:hanging="964"/>
        </w:pPr>
        <w:rPr>
          <w:rFonts w:hint="default"/>
        </w:rPr>
      </w:lvl>
    </w:lvlOverride>
    <w:lvlOverride w:ilvl="4">
      <w:lvl w:ilvl="4">
        <w:start w:val="1"/>
        <w:numFmt w:val="decimal"/>
        <w:lvlText w:val="B.1.1.1.%5"/>
        <w:lvlJc w:val="left"/>
        <w:pPr>
          <w:tabs>
            <w:tab w:val="num" w:pos="0"/>
          </w:tabs>
          <w:ind w:left="2232" w:hanging="3196"/>
        </w:pPr>
        <w:rPr>
          <w:rFonts w:hint="default"/>
        </w:rPr>
      </w:lvl>
    </w:lvlOverride>
    <w:lvlOverride w:ilvl="5">
      <w:lvl w:ilvl="5">
        <w:start w:val="1"/>
        <w:numFmt w:val="lowerLetter"/>
        <w:pStyle w:val="TCRTITLEBOLDonlyletter"/>
        <w:lvlText w:val="%6."/>
        <w:lvlJc w:val="left"/>
        <w:pPr>
          <w:tabs>
            <w:tab w:val="num" w:pos="0"/>
          </w:tabs>
          <w:ind w:left="0" w:hanging="567"/>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21"/>
    <w:lvlOverride w:ilvl="0">
      <w:lvl w:ilvl="0">
        <w:start w:val="1"/>
        <w:numFmt w:val="decimal"/>
        <w:pStyle w:val="TCRTITLENUM1"/>
        <w:lvlText w:val="A.%1"/>
        <w:lvlJc w:val="left"/>
        <w:pPr>
          <w:tabs>
            <w:tab w:val="num" w:pos="0"/>
          </w:tabs>
          <w:ind w:left="0" w:hanging="964"/>
        </w:pPr>
        <w:rPr>
          <w:rFonts w:ascii="Arial" w:hAnsi="Arial" w:hint="default"/>
        </w:rPr>
      </w:lvl>
    </w:lvlOverride>
    <w:lvlOverride w:ilvl="1">
      <w:lvl w:ilvl="1">
        <w:start w:val="1"/>
        <w:numFmt w:val="decimal"/>
        <w:pStyle w:val="TCRTITLENUM2"/>
        <w:lvlText w:val="A.%1.%2"/>
        <w:lvlJc w:val="left"/>
        <w:pPr>
          <w:tabs>
            <w:tab w:val="num" w:pos="0"/>
          </w:tabs>
          <w:ind w:left="0" w:hanging="964"/>
        </w:pPr>
        <w:rPr>
          <w:rFonts w:hint="default"/>
        </w:rPr>
      </w:lvl>
    </w:lvlOverride>
    <w:lvlOverride w:ilvl="2">
      <w:lvl w:ilvl="2">
        <w:start w:val="1"/>
        <w:numFmt w:val="decimal"/>
        <w:pStyle w:val="TCRTITLENUM3"/>
        <w:lvlText w:val="%1.%2.%3.1"/>
        <w:lvlJc w:val="left"/>
        <w:pPr>
          <w:tabs>
            <w:tab w:val="num" w:pos="0"/>
          </w:tabs>
          <w:ind w:left="0" w:hanging="964"/>
        </w:pPr>
        <w:rPr>
          <w:rFonts w:hint="default"/>
        </w:rPr>
      </w:lvl>
    </w:lvlOverride>
    <w:lvlOverride w:ilvl="3">
      <w:lvl w:ilvl="3">
        <w:start w:val="1"/>
        <w:numFmt w:val="decimal"/>
        <w:pStyle w:val="TCRTITLENUM4"/>
        <w:lvlText w:val="%1.%2.%3.%4.1"/>
        <w:lvlJc w:val="left"/>
        <w:pPr>
          <w:tabs>
            <w:tab w:val="num" w:pos="0"/>
          </w:tabs>
          <w:ind w:left="0" w:hanging="964"/>
        </w:pPr>
        <w:rPr>
          <w:rFonts w:hint="default"/>
        </w:rPr>
      </w:lvl>
    </w:lvlOverride>
    <w:lvlOverride w:ilvl="4">
      <w:lvl w:ilvl="4">
        <w:start w:val="1"/>
        <w:numFmt w:val="decimal"/>
        <w:lvlText w:val="B.1.1.1.%5"/>
        <w:lvlJc w:val="left"/>
        <w:pPr>
          <w:tabs>
            <w:tab w:val="num" w:pos="0"/>
          </w:tabs>
          <w:ind w:left="2232" w:hanging="3196"/>
        </w:pPr>
        <w:rPr>
          <w:rFonts w:hint="default"/>
        </w:rPr>
      </w:lvl>
    </w:lvlOverride>
    <w:lvlOverride w:ilvl="5">
      <w:lvl w:ilvl="5">
        <w:start w:val="1"/>
        <w:numFmt w:val="lowerLetter"/>
        <w:pStyle w:val="TCRTITLEBOLDonlyletter"/>
        <w:lvlText w:val="%6."/>
        <w:lvlJc w:val="left"/>
        <w:pPr>
          <w:tabs>
            <w:tab w:val="num" w:pos="0"/>
          </w:tabs>
          <w:ind w:left="0" w:hanging="567"/>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lvl w:ilvl="0">
        <w:start w:val="1"/>
        <w:numFmt w:val="decimal"/>
        <w:pStyle w:val="TCRTITLENUM1"/>
        <w:lvlText w:val="A.%1"/>
        <w:lvlJc w:val="left"/>
        <w:pPr>
          <w:tabs>
            <w:tab w:val="num" w:pos="0"/>
          </w:tabs>
          <w:ind w:left="0" w:hanging="964"/>
        </w:pPr>
        <w:rPr>
          <w:rFonts w:ascii="Arial" w:hAnsi="Arial" w:hint="default"/>
        </w:rPr>
      </w:lvl>
    </w:lvlOverride>
    <w:lvlOverride w:ilvl="1">
      <w:lvl w:ilvl="1">
        <w:start w:val="1"/>
        <w:numFmt w:val="decimal"/>
        <w:pStyle w:val="TCRTITLENUM2"/>
        <w:lvlText w:val="A.%1.%2"/>
        <w:lvlJc w:val="left"/>
        <w:pPr>
          <w:tabs>
            <w:tab w:val="num" w:pos="0"/>
          </w:tabs>
          <w:ind w:left="0" w:hanging="964"/>
        </w:pPr>
        <w:rPr>
          <w:rFonts w:hint="default"/>
        </w:rPr>
      </w:lvl>
    </w:lvlOverride>
    <w:lvlOverride w:ilvl="2">
      <w:lvl w:ilvl="2">
        <w:start w:val="1"/>
        <w:numFmt w:val="decimal"/>
        <w:pStyle w:val="TCRTITLENUM3"/>
        <w:lvlText w:val="%1.%2.%3.1"/>
        <w:lvlJc w:val="left"/>
        <w:pPr>
          <w:tabs>
            <w:tab w:val="num" w:pos="0"/>
          </w:tabs>
          <w:ind w:left="0" w:hanging="964"/>
        </w:pPr>
        <w:rPr>
          <w:rFonts w:hint="default"/>
        </w:rPr>
      </w:lvl>
    </w:lvlOverride>
    <w:lvlOverride w:ilvl="3">
      <w:lvl w:ilvl="3">
        <w:start w:val="1"/>
        <w:numFmt w:val="decimal"/>
        <w:pStyle w:val="TCRTITLENUM4"/>
        <w:lvlText w:val="%1.%2.%3.%4.1"/>
        <w:lvlJc w:val="left"/>
        <w:pPr>
          <w:tabs>
            <w:tab w:val="num" w:pos="0"/>
          </w:tabs>
          <w:ind w:left="0" w:hanging="964"/>
        </w:pPr>
        <w:rPr>
          <w:rFonts w:hint="default"/>
        </w:rPr>
      </w:lvl>
    </w:lvlOverride>
    <w:lvlOverride w:ilvl="4">
      <w:lvl w:ilvl="4">
        <w:start w:val="1"/>
        <w:numFmt w:val="decimal"/>
        <w:lvlText w:val="B.1.1.1.%5"/>
        <w:lvlJc w:val="left"/>
        <w:pPr>
          <w:tabs>
            <w:tab w:val="num" w:pos="0"/>
          </w:tabs>
          <w:ind w:left="2232" w:hanging="3196"/>
        </w:pPr>
        <w:rPr>
          <w:rFonts w:hint="default"/>
        </w:rPr>
      </w:lvl>
    </w:lvlOverride>
    <w:lvlOverride w:ilvl="5">
      <w:lvl w:ilvl="5">
        <w:start w:val="1"/>
        <w:numFmt w:val="lowerLetter"/>
        <w:pStyle w:val="TCRTITLEBOLDonlyletter"/>
        <w:lvlText w:val="%6."/>
        <w:lvlJc w:val="left"/>
        <w:pPr>
          <w:tabs>
            <w:tab w:val="num" w:pos="0"/>
          </w:tabs>
          <w:ind w:left="0" w:hanging="567"/>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32">
    <w:abstractNumId w:val="21"/>
    <w:lvlOverride w:ilvl="0">
      <w:lvl w:ilvl="0">
        <w:start w:val="1"/>
        <w:numFmt w:val="decimal"/>
        <w:pStyle w:val="TCRTITLENUM1"/>
        <w:lvlText w:val="A.%1"/>
        <w:lvlJc w:val="left"/>
        <w:pPr>
          <w:tabs>
            <w:tab w:val="num" w:pos="0"/>
          </w:tabs>
          <w:ind w:left="0" w:hanging="964"/>
        </w:pPr>
        <w:rPr>
          <w:rFonts w:ascii="Arial" w:hAnsi="Arial" w:hint="default"/>
        </w:rPr>
      </w:lvl>
    </w:lvlOverride>
    <w:lvlOverride w:ilvl="1">
      <w:lvl w:ilvl="1">
        <w:start w:val="1"/>
        <w:numFmt w:val="decimal"/>
        <w:pStyle w:val="TCRTITLENUM2"/>
        <w:lvlText w:val="A.%1.%2"/>
        <w:lvlJc w:val="left"/>
        <w:pPr>
          <w:tabs>
            <w:tab w:val="num" w:pos="0"/>
          </w:tabs>
          <w:ind w:left="0" w:hanging="964"/>
        </w:pPr>
        <w:rPr>
          <w:rFonts w:hint="default"/>
        </w:rPr>
      </w:lvl>
    </w:lvlOverride>
    <w:lvlOverride w:ilvl="2">
      <w:lvl w:ilvl="2">
        <w:start w:val="1"/>
        <w:numFmt w:val="decimal"/>
        <w:pStyle w:val="TCRTITLENUM3"/>
        <w:lvlText w:val="%1.%2.%3.1"/>
        <w:lvlJc w:val="left"/>
        <w:pPr>
          <w:tabs>
            <w:tab w:val="num" w:pos="0"/>
          </w:tabs>
          <w:ind w:left="0" w:hanging="964"/>
        </w:pPr>
        <w:rPr>
          <w:rFonts w:hint="default"/>
        </w:rPr>
      </w:lvl>
    </w:lvlOverride>
    <w:lvlOverride w:ilvl="3">
      <w:lvl w:ilvl="3">
        <w:start w:val="1"/>
        <w:numFmt w:val="decimal"/>
        <w:pStyle w:val="TCRTITLENUM4"/>
        <w:lvlText w:val="%1.%2.%3.%4.1"/>
        <w:lvlJc w:val="left"/>
        <w:pPr>
          <w:tabs>
            <w:tab w:val="num" w:pos="0"/>
          </w:tabs>
          <w:ind w:left="0" w:hanging="964"/>
        </w:pPr>
        <w:rPr>
          <w:rFonts w:hint="default"/>
        </w:rPr>
      </w:lvl>
    </w:lvlOverride>
    <w:lvlOverride w:ilvl="4">
      <w:lvl w:ilvl="4">
        <w:start w:val="1"/>
        <w:numFmt w:val="decimal"/>
        <w:lvlText w:val="B.1.1.1.%5"/>
        <w:lvlJc w:val="left"/>
        <w:pPr>
          <w:tabs>
            <w:tab w:val="num" w:pos="0"/>
          </w:tabs>
          <w:ind w:left="2232" w:hanging="3196"/>
        </w:pPr>
        <w:rPr>
          <w:rFonts w:hint="default"/>
        </w:rPr>
      </w:lvl>
    </w:lvlOverride>
    <w:lvlOverride w:ilvl="5">
      <w:lvl w:ilvl="5">
        <w:start w:val="1"/>
        <w:numFmt w:val="lowerLetter"/>
        <w:pStyle w:val="TCRTITLEBOLDonlyletter"/>
        <w:lvlText w:val="%6."/>
        <w:lvlJc w:val="left"/>
        <w:pPr>
          <w:tabs>
            <w:tab w:val="num" w:pos="0"/>
          </w:tabs>
          <w:ind w:left="0" w:hanging="567"/>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907"/>
    <w:rsid w:val="000019C0"/>
    <w:rsid w:val="00001A4D"/>
    <w:rsid w:val="00002764"/>
    <w:rsid w:val="00003968"/>
    <w:rsid w:val="00003B7C"/>
    <w:rsid w:val="00003C39"/>
    <w:rsid w:val="00003C57"/>
    <w:rsid w:val="0000520E"/>
    <w:rsid w:val="000052DA"/>
    <w:rsid w:val="00007294"/>
    <w:rsid w:val="00007AB9"/>
    <w:rsid w:val="00007CE9"/>
    <w:rsid w:val="00010B72"/>
    <w:rsid w:val="000110E6"/>
    <w:rsid w:val="000110F8"/>
    <w:rsid w:val="00011DB1"/>
    <w:rsid w:val="00011EAD"/>
    <w:rsid w:val="00011EF5"/>
    <w:rsid w:val="000122BD"/>
    <w:rsid w:val="000134FB"/>
    <w:rsid w:val="00013772"/>
    <w:rsid w:val="000141D0"/>
    <w:rsid w:val="00015034"/>
    <w:rsid w:val="00015C6A"/>
    <w:rsid w:val="000167D3"/>
    <w:rsid w:val="00016C69"/>
    <w:rsid w:val="00017206"/>
    <w:rsid w:val="00017594"/>
    <w:rsid w:val="000176D2"/>
    <w:rsid w:val="00017D0B"/>
    <w:rsid w:val="00020BB2"/>
    <w:rsid w:val="00020D24"/>
    <w:rsid w:val="00020D68"/>
    <w:rsid w:val="00020E11"/>
    <w:rsid w:val="00020F3A"/>
    <w:rsid w:val="00020F61"/>
    <w:rsid w:val="00021A3B"/>
    <w:rsid w:val="00021BFE"/>
    <w:rsid w:val="00021C9E"/>
    <w:rsid w:val="00022FFE"/>
    <w:rsid w:val="00023B38"/>
    <w:rsid w:val="00024A86"/>
    <w:rsid w:val="0002560C"/>
    <w:rsid w:val="00025719"/>
    <w:rsid w:val="00025A5B"/>
    <w:rsid w:val="00025ED2"/>
    <w:rsid w:val="00025F6A"/>
    <w:rsid w:val="00026BFF"/>
    <w:rsid w:val="00026E20"/>
    <w:rsid w:val="00026E65"/>
    <w:rsid w:val="0002758E"/>
    <w:rsid w:val="00027E0B"/>
    <w:rsid w:val="00027EC7"/>
    <w:rsid w:val="00030553"/>
    <w:rsid w:val="0003077E"/>
    <w:rsid w:val="00031D7D"/>
    <w:rsid w:val="00032CE4"/>
    <w:rsid w:val="0003408E"/>
    <w:rsid w:val="0003477B"/>
    <w:rsid w:val="000352C0"/>
    <w:rsid w:val="0003549C"/>
    <w:rsid w:val="00037D68"/>
    <w:rsid w:val="000405E5"/>
    <w:rsid w:val="00041626"/>
    <w:rsid w:val="00042368"/>
    <w:rsid w:val="0004236F"/>
    <w:rsid w:val="00042E28"/>
    <w:rsid w:val="00043A16"/>
    <w:rsid w:val="0004482F"/>
    <w:rsid w:val="00045FDE"/>
    <w:rsid w:val="0004764F"/>
    <w:rsid w:val="0005004A"/>
    <w:rsid w:val="000508EB"/>
    <w:rsid w:val="00050F3E"/>
    <w:rsid w:val="0005130F"/>
    <w:rsid w:val="00051340"/>
    <w:rsid w:val="00051944"/>
    <w:rsid w:val="00051DE9"/>
    <w:rsid w:val="000521ED"/>
    <w:rsid w:val="00053912"/>
    <w:rsid w:val="00054C2C"/>
    <w:rsid w:val="00055DDC"/>
    <w:rsid w:val="00056741"/>
    <w:rsid w:val="0005743F"/>
    <w:rsid w:val="00057BD5"/>
    <w:rsid w:val="00057D98"/>
    <w:rsid w:val="000600BA"/>
    <w:rsid w:val="000608A9"/>
    <w:rsid w:val="000608C8"/>
    <w:rsid w:val="00060DE7"/>
    <w:rsid w:val="00061B10"/>
    <w:rsid w:val="00062021"/>
    <w:rsid w:val="000629B7"/>
    <w:rsid w:val="0006349D"/>
    <w:rsid w:val="000634F1"/>
    <w:rsid w:val="00063F97"/>
    <w:rsid w:val="0006410D"/>
    <w:rsid w:val="000651BD"/>
    <w:rsid w:val="0006539A"/>
    <w:rsid w:val="00065C56"/>
    <w:rsid w:val="00066D4D"/>
    <w:rsid w:val="00067775"/>
    <w:rsid w:val="00067883"/>
    <w:rsid w:val="00067A3F"/>
    <w:rsid w:val="000700F9"/>
    <w:rsid w:val="0007047A"/>
    <w:rsid w:val="00070A75"/>
    <w:rsid w:val="00070CC1"/>
    <w:rsid w:val="0007179E"/>
    <w:rsid w:val="00071E92"/>
    <w:rsid w:val="000722E7"/>
    <w:rsid w:val="0007240D"/>
    <w:rsid w:val="00072AD7"/>
    <w:rsid w:val="00072E83"/>
    <w:rsid w:val="00073C8E"/>
    <w:rsid w:val="00074B36"/>
    <w:rsid w:val="00074D6D"/>
    <w:rsid w:val="0007507A"/>
    <w:rsid w:val="000763F8"/>
    <w:rsid w:val="0007741B"/>
    <w:rsid w:val="000808F9"/>
    <w:rsid w:val="00081245"/>
    <w:rsid w:val="00081A73"/>
    <w:rsid w:val="00081DEA"/>
    <w:rsid w:val="00082532"/>
    <w:rsid w:val="000825C8"/>
    <w:rsid w:val="00082CA7"/>
    <w:rsid w:val="00083648"/>
    <w:rsid w:val="00083F18"/>
    <w:rsid w:val="00084041"/>
    <w:rsid w:val="0008435F"/>
    <w:rsid w:val="00085473"/>
    <w:rsid w:val="00085623"/>
    <w:rsid w:val="00086D64"/>
    <w:rsid w:val="00087680"/>
    <w:rsid w:val="00090C87"/>
    <w:rsid w:val="00090E6B"/>
    <w:rsid w:val="0009145B"/>
    <w:rsid w:val="00091593"/>
    <w:rsid w:val="000925D5"/>
    <w:rsid w:val="00092A6D"/>
    <w:rsid w:val="0009312E"/>
    <w:rsid w:val="00093EDB"/>
    <w:rsid w:val="00094C85"/>
    <w:rsid w:val="00095018"/>
    <w:rsid w:val="00095CF4"/>
    <w:rsid w:val="000962C0"/>
    <w:rsid w:val="000963CA"/>
    <w:rsid w:val="00096A15"/>
    <w:rsid w:val="00096B3E"/>
    <w:rsid w:val="000A0220"/>
    <w:rsid w:val="000A23DD"/>
    <w:rsid w:val="000A2C94"/>
    <w:rsid w:val="000A337C"/>
    <w:rsid w:val="000A6242"/>
    <w:rsid w:val="000A65B3"/>
    <w:rsid w:val="000B0467"/>
    <w:rsid w:val="000B0D57"/>
    <w:rsid w:val="000B1304"/>
    <w:rsid w:val="000B1733"/>
    <w:rsid w:val="000B2190"/>
    <w:rsid w:val="000B21F3"/>
    <w:rsid w:val="000B2B25"/>
    <w:rsid w:val="000B2EF6"/>
    <w:rsid w:val="000B3187"/>
    <w:rsid w:val="000B31A0"/>
    <w:rsid w:val="000B31A6"/>
    <w:rsid w:val="000B377E"/>
    <w:rsid w:val="000B3CAC"/>
    <w:rsid w:val="000B4076"/>
    <w:rsid w:val="000B47E9"/>
    <w:rsid w:val="000B49F1"/>
    <w:rsid w:val="000B4AAB"/>
    <w:rsid w:val="000B52A9"/>
    <w:rsid w:val="000B5873"/>
    <w:rsid w:val="000B6CE4"/>
    <w:rsid w:val="000B6E57"/>
    <w:rsid w:val="000B6EB7"/>
    <w:rsid w:val="000B70EE"/>
    <w:rsid w:val="000B727D"/>
    <w:rsid w:val="000B79F8"/>
    <w:rsid w:val="000C0AF7"/>
    <w:rsid w:val="000C1C2F"/>
    <w:rsid w:val="000C274A"/>
    <w:rsid w:val="000C28D6"/>
    <w:rsid w:val="000C4937"/>
    <w:rsid w:val="000C4C6F"/>
    <w:rsid w:val="000C584C"/>
    <w:rsid w:val="000C6E29"/>
    <w:rsid w:val="000C7D07"/>
    <w:rsid w:val="000D1487"/>
    <w:rsid w:val="000D1559"/>
    <w:rsid w:val="000D17FE"/>
    <w:rsid w:val="000D1995"/>
    <w:rsid w:val="000D2202"/>
    <w:rsid w:val="000D25F0"/>
    <w:rsid w:val="000D2F0A"/>
    <w:rsid w:val="000D4754"/>
    <w:rsid w:val="000D516B"/>
    <w:rsid w:val="000D5C39"/>
    <w:rsid w:val="000D6B2B"/>
    <w:rsid w:val="000D7F2F"/>
    <w:rsid w:val="000E05EB"/>
    <w:rsid w:val="000E1A53"/>
    <w:rsid w:val="000E238F"/>
    <w:rsid w:val="000E2693"/>
    <w:rsid w:val="000E45DC"/>
    <w:rsid w:val="000E4C3B"/>
    <w:rsid w:val="000E5851"/>
    <w:rsid w:val="000E6094"/>
    <w:rsid w:val="000E6559"/>
    <w:rsid w:val="000E6DFF"/>
    <w:rsid w:val="000E718C"/>
    <w:rsid w:val="000F0424"/>
    <w:rsid w:val="000F06F7"/>
    <w:rsid w:val="000F0C34"/>
    <w:rsid w:val="000F1645"/>
    <w:rsid w:val="000F1B0C"/>
    <w:rsid w:val="000F1B11"/>
    <w:rsid w:val="000F20E5"/>
    <w:rsid w:val="000F4BF7"/>
    <w:rsid w:val="000F51EA"/>
    <w:rsid w:val="00100128"/>
    <w:rsid w:val="00100E8C"/>
    <w:rsid w:val="00101FA6"/>
    <w:rsid w:val="00102225"/>
    <w:rsid w:val="00102333"/>
    <w:rsid w:val="0010265F"/>
    <w:rsid w:val="00102E85"/>
    <w:rsid w:val="001032CF"/>
    <w:rsid w:val="00103555"/>
    <w:rsid w:val="001039ED"/>
    <w:rsid w:val="00103EBD"/>
    <w:rsid w:val="00103ED3"/>
    <w:rsid w:val="0010660B"/>
    <w:rsid w:val="00107B72"/>
    <w:rsid w:val="00107FCD"/>
    <w:rsid w:val="00111AF9"/>
    <w:rsid w:val="001121ED"/>
    <w:rsid w:val="001126EE"/>
    <w:rsid w:val="00112B98"/>
    <w:rsid w:val="00113C95"/>
    <w:rsid w:val="00114547"/>
    <w:rsid w:val="001156D4"/>
    <w:rsid w:val="00116F4E"/>
    <w:rsid w:val="001177F2"/>
    <w:rsid w:val="00117F78"/>
    <w:rsid w:val="00120471"/>
    <w:rsid w:val="001213F2"/>
    <w:rsid w:val="001223D1"/>
    <w:rsid w:val="0012261E"/>
    <w:rsid w:val="0012373B"/>
    <w:rsid w:val="00123FA2"/>
    <w:rsid w:val="00124A89"/>
    <w:rsid w:val="00124E46"/>
    <w:rsid w:val="0012585A"/>
    <w:rsid w:val="001278C8"/>
    <w:rsid w:val="00130ABC"/>
    <w:rsid w:val="00131B0A"/>
    <w:rsid w:val="001327E2"/>
    <w:rsid w:val="00132939"/>
    <w:rsid w:val="00132FE0"/>
    <w:rsid w:val="00133337"/>
    <w:rsid w:val="001350A3"/>
    <w:rsid w:val="00135236"/>
    <w:rsid w:val="001355FA"/>
    <w:rsid w:val="001357A5"/>
    <w:rsid w:val="001358F9"/>
    <w:rsid w:val="001369A6"/>
    <w:rsid w:val="00137414"/>
    <w:rsid w:val="00140C1D"/>
    <w:rsid w:val="001435C2"/>
    <w:rsid w:val="00143864"/>
    <w:rsid w:val="001442B9"/>
    <w:rsid w:val="00144F08"/>
    <w:rsid w:val="0014553E"/>
    <w:rsid w:val="00145677"/>
    <w:rsid w:val="0014569B"/>
    <w:rsid w:val="00145A08"/>
    <w:rsid w:val="001465B6"/>
    <w:rsid w:val="00146C6A"/>
    <w:rsid w:val="00146EBD"/>
    <w:rsid w:val="0014739B"/>
    <w:rsid w:val="001474E3"/>
    <w:rsid w:val="001475FB"/>
    <w:rsid w:val="00147CD4"/>
    <w:rsid w:val="00147F88"/>
    <w:rsid w:val="001504B2"/>
    <w:rsid w:val="00151346"/>
    <w:rsid w:val="0015168B"/>
    <w:rsid w:val="00151A69"/>
    <w:rsid w:val="001529A5"/>
    <w:rsid w:val="00153194"/>
    <w:rsid w:val="00153482"/>
    <w:rsid w:val="00153547"/>
    <w:rsid w:val="00154014"/>
    <w:rsid w:val="0015408A"/>
    <w:rsid w:val="001543B0"/>
    <w:rsid w:val="00154E1C"/>
    <w:rsid w:val="00154F26"/>
    <w:rsid w:val="00155327"/>
    <w:rsid w:val="001563E6"/>
    <w:rsid w:val="00156A6A"/>
    <w:rsid w:val="00156CEF"/>
    <w:rsid w:val="00156D9C"/>
    <w:rsid w:val="00156E51"/>
    <w:rsid w:val="00156E91"/>
    <w:rsid w:val="00156E9D"/>
    <w:rsid w:val="001577F3"/>
    <w:rsid w:val="00157B7E"/>
    <w:rsid w:val="00161589"/>
    <w:rsid w:val="00162B2C"/>
    <w:rsid w:val="00162B40"/>
    <w:rsid w:val="00162E87"/>
    <w:rsid w:val="00164420"/>
    <w:rsid w:val="001654D9"/>
    <w:rsid w:val="0016699C"/>
    <w:rsid w:val="0016756C"/>
    <w:rsid w:val="00167FA1"/>
    <w:rsid w:val="0017175E"/>
    <w:rsid w:val="00171B74"/>
    <w:rsid w:val="0017203F"/>
    <w:rsid w:val="001731A6"/>
    <w:rsid w:val="00173243"/>
    <w:rsid w:val="001733A6"/>
    <w:rsid w:val="00173C46"/>
    <w:rsid w:val="001746D2"/>
    <w:rsid w:val="00174BDF"/>
    <w:rsid w:val="0017529A"/>
    <w:rsid w:val="00175DBD"/>
    <w:rsid w:val="00175F59"/>
    <w:rsid w:val="00177236"/>
    <w:rsid w:val="0017745B"/>
    <w:rsid w:val="00177C5C"/>
    <w:rsid w:val="001801A3"/>
    <w:rsid w:val="00181ABA"/>
    <w:rsid w:val="00181CD3"/>
    <w:rsid w:val="0018218F"/>
    <w:rsid w:val="0018235D"/>
    <w:rsid w:val="0018267F"/>
    <w:rsid w:val="001826DB"/>
    <w:rsid w:val="00182F07"/>
    <w:rsid w:val="0018359F"/>
    <w:rsid w:val="001838BD"/>
    <w:rsid w:val="00183E22"/>
    <w:rsid w:val="001847FB"/>
    <w:rsid w:val="00184C31"/>
    <w:rsid w:val="00184DCD"/>
    <w:rsid w:val="00185431"/>
    <w:rsid w:val="00185608"/>
    <w:rsid w:val="00185E8F"/>
    <w:rsid w:val="00186C1C"/>
    <w:rsid w:val="00186F75"/>
    <w:rsid w:val="00187948"/>
    <w:rsid w:val="00187988"/>
    <w:rsid w:val="00191274"/>
    <w:rsid w:val="0019166E"/>
    <w:rsid w:val="00191D51"/>
    <w:rsid w:val="0019261C"/>
    <w:rsid w:val="00193031"/>
    <w:rsid w:val="001944B5"/>
    <w:rsid w:val="00194A96"/>
    <w:rsid w:val="00194D89"/>
    <w:rsid w:val="00194DA0"/>
    <w:rsid w:val="0019523E"/>
    <w:rsid w:val="0019557D"/>
    <w:rsid w:val="00195F12"/>
    <w:rsid w:val="001A1163"/>
    <w:rsid w:val="001A1788"/>
    <w:rsid w:val="001A21A2"/>
    <w:rsid w:val="001A2C09"/>
    <w:rsid w:val="001A2DD3"/>
    <w:rsid w:val="001A3464"/>
    <w:rsid w:val="001A35A4"/>
    <w:rsid w:val="001A364C"/>
    <w:rsid w:val="001A3747"/>
    <w:rsid w:val="001A464B"/>
    <w:rsid w:val="001A519E"/>
    <w:rsid w:val="001A54CA"/>
    <w:rsid w:val="001A59E9"/>
    <w:rsid w:val="001A6701"/>
    <w:rsid w:val="001A75B0"/>
    <w:rsid w:val="001A7C40"/>
    <w:rsid w:val="001B086B"/>
    <w:rsid w:val="001B12E7"/>
    <w:rsid w:val="001B12F4"/>
    <w:rsid w:val="001B1437"/>
    <w:rsid w:val="001B1833"/>
    <w:rsid w:val="001B1896"/>
    <w:rsid w:val="001B2113"/>
    <w:rsid w:val="001B29A4"/>
    <w:rsid w:val="001B2DBA"/>
    <w:rsid w:val="001B3BF9"/>
    <w:rsid w:val="001B3C65"/>
    <w:rsid w:val="001B4003"/>
    <w:rsid w:val="001B4B19"/>
    <w:rsid w:val="001B53A5"/>
    <w:rsid w:val="001B5B8D"/>
    <w:rsid w:val="001B7290"/>
    <w:rsid w:val="001C0190"/>
    <w:rsid w:val="001C07E3"/>
    <w:rsid w:val="001C13AF"/>
    <w:rsid w:val="001C2347"/>
    <w:rsid w:val="001C38B7"/>
    <w:rsid w:val="001C41AE"/>
    <w:rsid w:val="001C47A8"/>
    <w:rsid w:val="001C4B6E"/>
    <w:rsid w:val="001C4E3E"/>
    <w:rsid w:val="001C6029"/>
    <w:rsid w:val="001C643D"/>
    <w:rsid w:val="001C6553"/>
    <w:rsid w:val="001C7FDD"/>
    <w:rsid w:val="001D058B"/>
    <w:rsid w:val="001D0742"/>
    <w:rsid w:val="001D088E"/>
    <w:rsid w:val="001D0CF8"/>
    <w:rsid w:val="001D1522"/>
    <w:rsid w:val="001D16C1"/>
    <w:rsid w:val="001D20C4"/>
    <w:rsid w:val="001D35B6"/>
    <w:rsid w:val="001D46D1"/>
    <w:rsid w:val="001D516B"/>
    <w:rsid w:val="001D54F0"/>
    <w:rsid w:val="001D56F1"/>
    <w:rsid w:val="001D5BF4"/>
    <w:rsid w:val="001D5C5F"/>
    <w:rsid w:val="001D6886"/>
    <w:rsid w:val="001D68C9"/>
    <w:rsid w:val="001D739F"/>
    <w:rsid w:val="001D7F83"/>
    <w:rsid w:val="001E21E7"/>
    <w:rsid w:val="001E2A80"/>
    <w:rsid w:val="001E2A89"/>
    <w:rsid w:val="001E3DA0"/>
    <w:rsid w:val="001E3DC9"/>
    <w:rsid w:val="001E413E"/>
    <w:rsid w:val="001E5E5E"/>
    <w:rsid w:val="001E6026"/>
    <w:rsid w:val="001E6D54"/>
    <w:rsid w:val="001F0DBC"/>
    <w:rsid w:val="001F0FE9"/>
    <w:rsid w:val="001F1457"/>
    <w:rsid w:val="001F1809"/>
    <w:rsid w:val="001F1939"/>
    <w:rsid w:val="001F1E00"/>
    <w:rsid w:val="001F2118"/>
    <w:rsid w:val="001F2A8D"/>
    <w:rsid w:val="001F319B"/>
    <w:rsid w:val="001F322A"/>
    <w:rsid w:val="001F3A55"/>
    <w:rsid w:val="001F3AAF"/>
    <w:rsid w:val="001F40B8"/>
    <w:rsid w:val="001F54F0"/>
    <w:rsid w:val="001F5D76"/>
    <w:rsid w:val="001F642A"/>
    <w:rsid w:val="001F7092"/>
    <w:rsid w:val="001F750F"/>
    <w:rsid w:val="001F7DF0"/>
    <w:rsid w:val="00200605"/>
    <w:rsid w:val="00200C1D"/>
    <w:rsid w:val="00201BB8"/>
    <w:rsid w:val="002030FD"/>
    <w:rsid w:val="00203500"/>
    <w:rsid w:val="00203543"/>
    <w:rsid w:val="002046B3"/>
    <w:rsid w:val="0020470C"/>
    <w:rsid w:val="0020479C"/>
    <w:rsid w:val="00205DDC"/>
    <w:rsid w:val="00205FF4"/>
    <w:rsid w:val="002060EF"/>
    <w:rsid w:val="00207B02"/>
    <w:rsid w:val="0021008C"/>
    <w:rsid w:val="00210457"/>
    <w:rsid w:val="00210994"/>
    <w:rsid w:val="00210E3E"/>
    <w:rsid w:val="00210F29"/>
    <w:rsid w:val="0021219D"/>
    <w:rsid w:val="002121FE"/>
    <w:rsid w:val="00213013"/>
    <w:rsid w:val="002131DB"/>
    <w:rsid w:val="00213635"/>
    <w:rsid w:val="002143E9"/>
    <w:rsid w:val="002147D1"/>
    <w:rsid w:val="00214DA5"/>
    <w:rsid w:val="002156CE"/>
    <w:rsid w:val="0021587E"/>
    <w:rsid w:val="002163CF"/>
    <w:rsid w:val="002173A8"/>
    <w:rsid w:val="002174B9"/>
    <w:rsid w:val="00217907"/>
    <w:rsid w:val="00217B13"/>
    <w:rsid w:val="002207A6"/>
    <w:rsid w:val="002211AB"/>
    <w:rsid w:val="00221507"/>
    <w:rsid w:val="00222916"/>
    <w:rsid w:val="00223943"/>
    <w:rsid w:val="0022483B"/>
    <w:rsid w:val="002250A9"/>
    <w:rsid w:val="00225332"/>
    <w:rsid w:val="00225D66"/>
    <w:rsid w:val="0022695A"/>
    <w:rsid w:val="002276DA"/>
    <w:rsid w:val="00227C79"/>
    <w:rsid w:val="002302B7"/>
    <w:rsid w:val="00230380"/>
    <w:rsid w:val="00232054"/>
    <w:rsid w:val="00233115"/>
    <w:rsid w:val="00233E04"/>
    <w:rsid w:val="00233E56"/>
    <w:rsid w:val="00234E40"/>
    <w:rsid w:val="0023663E"/>
    <w:rsid w:val="00236BA9"/>
    <w:rsid w:val="00236F2C"/>
    <w:rsid w:val="002371F7"/>
    <w:rsid w:val="0023742F"/>
    <w:rsid w:val="0023761E"/>
    <w:rsid w:val="0023786E"/>
    <w:rsid w:val="002378F3"/>
    <w:rsid w:val="00237A37"/>
    <w:rsid w:val="00237B8A"/>
    <w:rsid w:val="00237D6C"/>
    <w:rsid w:val="00237E9E"/>
    <w:rsid w:val="00240452"/>
    <w:rsid w:val="00240973"/>
    <w:rsid w:val="0024249F"/>
    <w:rsid w:val="002430AD"/>
    <w:rsid w:val="00243621"/>
    <w:rsid w:val="00243907"/>
    <w:rsid w:val="00243C39"/>
    <w:rsid w:val="002443E1"/>
    <w:rsid w:val="00244CEA"/>
    <w:rsid w:val="00244E97"/>
    <w:rsid w:val="00245CDA"/>
    <w:rsid w:val="00245E97"/>
    <w:rsid w:val="00246096"/>
    <w:rsid w:val="002460CD"/>
    <w:rsid w:val="00246530"/>
    <w:rsid w:val="00246E74"/>
    <w:rsid w:val="0024722D"/>
    <w:rsid w:val="00247B3F"/>
    <w:rsid w:val="002506B8"/>
    <w:rsid w:val="00251AD3"/>
    <w:rsid w:val="00251E64"/>
    <w:rsid w:val="00252F6F"/>
    <w:rsid w:val="002533D9"/>
    <w:rsid w:val="00253FEA"/>
    <w:rsid w:val="00254707"/>
    <w:rsid w:val="00254798"/>
    <w:rsid w:val="002548E4"/>
    <w:rsid w:val="002557DC"/>
    <w:rsid w:val="00255BE0"/>
    <w:rsid w:val="00255C33"/>
    <w:rsid w:val="00256657"/>
    <w:rsid w:val="0025695F"/>
    <w:rsid w:val="00256C56"/>
    <w:rsid w:val="00257D98"/>
    <w:rsid w:val="00261590"/>
    <w:rsid w:val="002615C7"/>
    <w:rsid w:val="002617B6"/>
    <w:rsid w:val="00261CFC"/>
    <w:rsid w:val="002642BB"/>
    <w:rsid w:val="002644B0"/>
    <w:rsid w:val="00264650"/>
    <w:rsid w:val="00264A20"/>
    <w:rsid w:val="00264B6B"/>
    <w:rsid w:val="00266044"/>
    <w:rsid w:val="00266369"/>
    <w:rsid w:val="00266A06"/>
    <w:rsid w:val="002675C3"/>
    <w:rsid w:val="00267A20"/>
    <w:rsid w:val="00267AF9"/>
    <w:rsid w:val="0027147F"/>
    <w:rsid w:val="00271FB9"/>
    <w:rsid w:val="002725DC"/>
    <w:rsid w:val="00272C27"/>
    <w:rsid w:val="00273C43"/>
    <w:rsid w:val="002741BD"/>
    <w:rsid w:val="00274701"/>
    <w:rsid w:val="00274994"/>
    <w:rsid w:val="00274B6C"/>
    <w:rsid w:val="00276059"/>
    <w:rsid w:val="0027668C"/>
    <w:rsid w:val="00276749"/>
    <w:rsid w:val="00276B71"/>
    <w:rsid w:val="00276E62"/>
    <w:rsid w:val="00276FE3"/>
    <w:rsid w:val="00280397"/>
    <w:rsid w:val="00281049"/>
    <w:rsid w:val="0028134D"/>
    <w:rsid w:val="0028176E"/>
    <w:rsid w:val="00281C71"/>
    <w:rsid w:val="00283250"/>
    <w:rsid w:val="002836AD"/>
    <w:rsid w:val="002838C7"/>
    <w:rsid w:val="00283B2D"/>
    <w:rsid w:val="00283F4C"/>
    <w:rsid w:val="00285211"/>
    <w:rsid w:val="00286729"/>
    <w:rsid w:val="00287112"/>
    <w:rsid w:val="002872BE"/>
    <w:rsid w:val="002874F2"/>
    <w:rsid w:val="00287E62"/>
    <w:rsid w:val="00287F9B"/>
    <w:rsid w:val="002908BF"/>
    <w:rsid w:val="00290F91"/>
    <w:rsid w:val="002913B1"/>
    <w:rsid w:val="00291A8E"/>
    <w:rsid w:val="00291BD7"/>
    <w:rsid w:val="002920A7"/>
    <w:rsid w:val="00292259"/>
    <w:rsid w:val="00292664"/>
    <w:rsid w:val="00292705"/>
    <w:rsid w:val="002928F5"/>
    <w:rsid w:val="00292FFA"/>
    <w:rsid w:val="002944AF"/>
    <w:rsid w:val="00295C3B"/>
    <w:rsid w:val="002966CF"/>
    <w:rsid w:val="00296726"/>
    <w:rsid w:val="00296B73"/>
    <w:rsid w:val="00296F54"/>
    <w:rsid w:val="00297002"/>
    <w:rsid w:val="0029719F"/>
    <w:rsid w:val="002974F5"/>
    <w:rsid w:val="002976E6"/>
    <w:rsid w:val="00297E21"/>
    <w:rsid w:val="002A098F"/>
    <w:rsid w:val="002A0AFC"/>
    <w:rsid w:val="002A1117"/>
    <w:rsid w:val="002A2EB1"/>
    <w:rsid w:val="002A3819"/>
    <w:rsid w:val="002A3FDC"/>
    <w:rsid w:val="002A43F3"/>
    <w:rsid w:val="002A5210"/>
    <w:rsid w:val="002A5CFB"/>
    <w:rsid w:val="002A64F6"/>
    <w:rsid w:val="002A7C2B"/>
    <w:rsid w:val="002A7E34"/>
    <w:rsid w:val="002B01E9"/>
    <w:rsid w:val="002B0773"/>
    <w:rsid w:val="002B16D7"/>
    <w:rsid w:val="002B1868"/>
    <w:rsid w:val="002B1E69"/>
    <w:rsid w:val="002B2035"/>
    <w:rsid w:val="002B2C78"/>
    <w:rsid w:val="002B321C"/>
    <w:rsid w:val="002B452F"/>
    <w:rsid w:val="002B55E9"/>
    <w:rsid w:val="002B6A2F"/>
    <w:rsid w:val="002B7228"/>
    <w:rsid w:val="002B73A3"/>
    <w:rsid w:val="002B7AB2"/>
    <w:rsid w:val="002C00F2"/>
    <w:rsid w:val="002C019B"/>
    <w:rsid w:val="002C0CF2"/>
    <w:rsid w:val="002C0DB1"/>
    <w:rsid w:val="002C116A"/>
    <w:rsid w:val="002C21BC"/>
    <w:rsid w:val="002C4333"/>
    <w:rsid w:val="002C48AA"/>
    <w:rsid w:val="002C4B31"/>
    <w:rsid w:val="002C5EFB"/>
    <w:rsid w:val="002C76F6"/>
    <w:rsid w:val="002D03C6"/>
    <w:rsid w:val="002D0896"/>
    <w:rsid w:val="002D2565"/>
    <w:rsid w:val="002D31D9"/>
    <w:rsid w:val="002D33AB"/>
    <w:rsid w:val="002D33FE"/>
    <w:rsid w:val="002D4BBA"/>
    <w:rsid w:val="002D5ED8"/>
    <w:rsid w:val="002D6115"/>
    <w:rsid w:val="002E019B"/>
    <w:rsid w:val="002E0FE8"/>
    <w:rsid w:val="002E1B1D"/>
    <w:rsid w:val="002E27E7"/>
    <w:rsid w:val="002E3053"/>
    <w:rsid w:val="002E30E4"/>
    <w:rsid w:val="002E5C9B"/>
    <w:rsid w:val="002E67C3"/>
    <w:rsid w:val="002E688C"/>
    <w:rsid w:val="002E795C"/>
    <w:rsid w:val="002F0EDE"/>
    <w:rsid w:val="002F1054"/>
    <w:rsid w:val="002F1185"/>
    <w:rsid w:val="002F2072"/>
    <w:rsid w:val="002F2BB0"/>
    <w:rsid w:val="002F327F"/>
    <w:rsid w:val="002F32BB"/>
    <w:rsid w:val="002F3A37"/>
    <w:rsid w:val="002F3E90"/>
    <w:rsid w:val="002F4111"/>
    <w:rsid w:val="002F4228"/>
    <w:rsid w:val="002F4332"/>
    <w:rsid w:val="002F5A84"/>
    <w:rsid w:val="002F62C5"/>
    <w:rsid w:val="002F7130"/>
    <w:rsid w:val="002F76E7"/>
    <w:rsid w:val="002F7961"/>
    <w:rsid w:val="00302732"/>
    <w:rsid w:val="00302767"/>
    <w:rsid w:val="00302C15"/>
    <w:rsid w:val="003030C1"/>
    <w:rsid w:val="003038A8"/>
    <w:rsid w:val="00303CFC"/>
    <w:rsid w:val="00304C86"/>
    <w:rsid w:val="00305463"/>
    <w:rsid w:val="00305E8F"/>
    <w:rsid w:val="003061D9"/>
    <w:rsid w:val="0030635B"/>
    <w:rsid w:val="00306506"/>
    <w:rsid w:val="00306899"/>
    <w:rsid w:val="0030694A"/>
    <w:rsid w:val="0030772D"/>
    <w:rsid w:val="00307FC9"/>
    <w:rsid w:val="003104BE"/>
    <w:rsid w:val="0031070F"/>
    <w:rsid w:val="00310999"/>
    <w:rsid w:val="00310F83"/>
    <w:rsid w:val="003115CE"/>
    <w:rsid w:val="00311D4E"/>
    <w:rsid w:val="003130E7"/>
    <w:rsid w:val="00314A47"/>
    <w:rsid w:val="00315F31"/>
    <w:rsid w:val="00316153"/>
    <w:rsid w:val="00316911"/>
    <w:rsid w:val="00320304"/>
    <w:rsid w:val="003203D1"/>
    <w:rsid w:val="00320585"/>
    <w:rsid w:val="0032135A"/>
    <w:rsid w:val="0032175C"/>
    <w:rsid w:val="00321A0D"/>
    <w:rsid w:val="00321A28"/>
    <w:rsid w:val="00321C24"/>
    <w:rsid w:val="003222A2"/>
    <w:rsid w:val="00322A95"/>
    <w:rsid w:val="00323DF2"/>
    <w:rsid w:val="003251E2"/>
    <w:rsid w:val="0032634D"/>
    <w:rsid w:val="00327364"/>
    <w:rsid w:val="0033090C"/>
    <w:rsid w:val="003314A9"/>
    <w:rsid w:val="00331A59"/>
    <w:rsid w:val="00331B05"/>
    <w:rsid w:val="00331FF4"/>
    <w:rsid w:val="00332ECB"/>
    <w:rsid w:val="00332EED"/>
    <w:rsid w:val="00334343"/>
    <w:rsid w:val="00334501"/>
    <w:rsid w:val="0033546F"/>
    <w:rsid w:val="00335EA7"/>
    <w:rsid w:val="00336014"/>
    <w:rsid w:val="0033775C"/>
    <w:rsid w:val="00337C26"/>
    <w:rsid w:val="00337D47"/>
    <w:rsid w:val="0034010E"/>
    <w:rsid w:val="00340545"/>
    <w:rsid w:val="00340F99"/>
    <w:rsid w:val="00341B26"/>
    <w:rsid w:val="00341E58"/>
    <w:rsid w:val="003423E3"/>
    <w:rsid w:val="0034260C"/>
    <w:rsid w:val="00343A21"/>
    <w:rsid w:val="00343FA0"/>
    <w:rsid w:val="0034404C"/>
    <w:rsid w:val="00345AB8"/>
    <w:rsid w:val="0034629A"/>
    <w:rsid w:val="003466AF"/>
    <w:rsid w:val="003475B0"/>
    <w:rsid w:val="00350CDE"/>
    <w:rsid w:val="00353143"/>
    <w:rsid w:val="00353F20"/>
    <w:rsid w:val="00354B26"/>
    <w:rsid w:val="0035621D"/>
    <w:rsid w:val="003573E6"/>
    <w:rsid w:val="00361628"/>
    <w:rsid w:val="003618A9"/>
    <w:rsid w:val="003618D4"/>
    <w:rsid w:val="003623B4"/>
    <w:rsid w:val="00362893"/>
    <w:rsid w:val="0036333E"/>
    <w:rsid w:val="003644B5"/>
    <w:rsid w:val="003648C1"/>
    <w:rsid w:val="00364A69"/>
    <w:rsid w:val="00364B77"/>
    <w:rsid w:val="00365C3C"/>
    <w:rsid w:val="0036617D"/>
    <w:rsid w:val="003663FA"/>
    <w:rsid w:val="00367460"/>
    <w:rsid w:val="00367C01"/>
    <w:rsid w:val="00367C74"/>
    <w:rsid w:val="00370AA1"/>
    <w:rsid w:val="00370B18"/>
    <w:rsid w:val="00370CB4"/>
    <w:rsid w:val="0037145A"/>
    <w:rsid w:val="0037178F"/>
    <w:rsid w:val="00371A5C"/>
    <w:rsid w:val="00371A73"/>
    <w:rsid w:val="00371C1F"/>
    <w:rsid w:val="0037229F"/>
    <w:rsid w:val="003728C9"/>
    <w:rsid w:val="00372C98"/>
    <w:rsid w:val="0037359A"/>
    <w:rsid w:val="003753CC"/>
    <w:rsid w:val="00375B23"/>
    <w:rsid w:val="00376D19"/>
    <w:rsid w:val="00377043"/>
    <w:rsid w:val="0037732C"/>
    <w:rsid w:val="0037733C"/>
    <w:rsid w:val="0037761F"/>
    <w:rsid w:val="003811B1"/>
    <w:rsid w:val="0038180E"/>
    <w:rsid w:val="00382234"/>
    <w:rsid w:val="0038241B"/>
    <w:rsid w:val="00382801"/>
    <w:rsid w:val="00382A28"/>
    <w:rsid w:val="00382A67"/>
    <w:rsid w:val="003838D1"/>
    <w:rsid w:val="0038422A"/>
    <w:rsid w:val="00384385"/>
    <w:rsid w:val="003850CC"/>
    <w:rsid w:val="003861C9"/>
    <w:rsid w:val="00386EBF"/>
    <w:rsid w:val="003872AD"/>
    <w:rsid w:val="003872B3"/>
    <w:rsid w:val="003879FB"/>
    <w:rsid w:val="00387BFE"/>
    <w:rsid w:val="00387D62"/>
    <w:rsid w:val="00390EFC"/>
    <w:rsid w:val="00392FD6"/>
    <w:rsid w:val="00392FE8"/>
    <w:rsid w:val="003934E9"/>
    <w:rsid w:val="00393EF3"/>
    <w:rsid w:val="00394821"/>
    <w:rsid w:val="0039497B"/>
    <w:rsid w:val="003964E2"/>
    <w:rsid w:val="0039783B"/>
    <w:rsid w:val="00397AD0"/>
    <w:rsid w:val="003A024C"/>
    <w:rsid w:val="003A09D6"/>
    <w:rsid w:val="003A13E1"/>
    <w:rsid w:val="003A1917"/>
    <w:rsid w:val="003A25CC"/>
    <w:rsid w:val="003A3855"/>
    <w:rsid w:val="003A3C14"/>
    <w:rsid w:val="003A43E9"/>
    <w:rsid w:val="003A4541"/>
    <w:rsid w:val="003A4E4C"/>
    <w:rsid w:val="003A54CD"/>
    <w:rsid w:val="003A58DF"/>
    <w:rsid w:val="003A64B3"/>
    <w:rsid w:val="003A7A90"/>
    <w:rsid w:val="003B0402"/>
    <w:rsid w:val="003B0A93"/>
    <w:rsid w:val="003B0D29"/>
    <w:rsid w:val="003B1491"/>
    <w:rsid w:val="003B19F5"/>
    <w:rsid w:val="003B27E0"/>
    <w:rsid w:val="003B2E04"/>
    <w:rsid w:val="003B3397"/>
    <w:rsid w:val="003B342C"/>
    <w:rsid w:val="003B3A71"/>
    <w:rsid w:val="003B43EE"/>
    <w:rsid w:val="003B4B74"/>
    <w:rsid w:val="003B4C48"/>
    <w:rsid w:val="003B5C28"/>
    <w:rsid w:val="003B5F75"/>
    <w:rsid w:val="003B607D"/>
    <w:rsid w:val="003B60F8"/>
    <w:rsid w:val="003B78DC"/>
    <w:rsid w:val="003C0118"/>
    <w:rsid w:val="003C01E4"/>
    <w:rsid w:val="003C01F6"/>
    <w:rsid w:val="003C027E"/>
    <w:rsid w:val="003C0801"/>
    <w:rsid w:val="003C130A"/>
    <w:rsid w:val="003C59CE"/>
    <w:rsid w:val="003C6772"/>
    <w:rsid w:val="003C7663"/>
    <w:rsid w:val="003D0852"/>
    <w:rsid w:val="003D094C"/>
    <w:rsid w:val="003D16C4"/>
    <w:rsid w:val="003D210E"/>
    <w:rsid w:val="003D2325"/>
    <w:rsid w:val="003D259B"/>
    <w:rsid w:val="003D28BB"/>
    <w:rsid w:val="003D3161"/>
    <w:rsid w:val="003D3C63"/>
    <w:rsid w:val="003D3E23"/>
    <w:rsid w:val="003D41B9"/>
    <w:rsid w:val="003D4717"/>
    <w:rsid w:val="003D472A"/>
    <w:rsid w:val="003D4A44"/>
    <w:rsid w:val="003D4CD6"/>
    <w:rsid w:val="003D5880"/>
    <w:rsid w:val="003D5B61"/>
    <w:rsid w:val="003D5BC3"/>
    <w:rsid w:val="003D609F"/>
    <w:rsid w:val="003D7655"/>
    <w:rsid w:val="003E009F"/>
    <w:rsid w:val="003E0D90"/>
    <w:rsid w:val="003E0DE1"/>
    <w:rsid w:val="003E1293"/>
    <w:rsid w:val="003E1556"/>
    <w:rsid w:val="003E1579"/>
    <w:rsid w:val="003E299D"/>
    <w:rsid w:val="003E2DB9"/>
    <w:rsid w:val="003E3367"/>
    <w:rsid w:val="003E3E01"/>
    <w:rsid w:val="003E56DA"/>
    <w:rsid w:val="003E5822"/>
    <w:rsid w:val="003E64ED"/>
    <w:rsid w:val="003E65CD"/>
    <w:rsid w:val="003E6A0D"/>
    <w:rsid w:val="003E6CDE"/>
    <w:rsid w:val="003E71BD"/>
    <w:rsid w:val="003F0CF0"/>
    <w:rsid w:val="003F157B"/>
    <w:rsid w:val="003F1E77"/>
    <w:rsid w:val="003F215D"/>
    <w:rsid w:val="003F21FF"/>
    <w:rsid w:val="003F2533"/>
    <w:rsid w:val="003F2FFE"/>
    <w:rsid w:val="003F3493"/>
    <w:rsid w:val="003F3D1A"/>
    <w:rsid w:val="003F410B"/>
    <w:rsid w:val="003F4706"/>
    <w:rsid w:val="003F76FE"/>
    <w:rsid w:val="00400712"/>
    <w:rsid w:val="00401584"/>
    <w:rsid w:val="00401691"/>
    <w:rsid w:val="00401F8D"/>
    <w:rsid w:val="00402B2E"/>
    <w:rsid w:val="004031C3"/>
    <w:rsid w:val="00403D7F"/>
    <w:rsid w:val="00404201"/>
    <w:rsid w:val="0040488F"/>
    <w:rsid w:val="00404C42"/>
    <w:rsid w:val="00404C9A"/>
    <w:rsid w:val="00404F0C"/>
    <w:rsid w:val="00406013"/>
    <w:rsid w:val="00406021"/>
    <w:rsid w:val="004060B9"/>
    <w:rsid w:val="004062C7"/>
    <w:rsid w:val="00406341"/>
    <w:rsid w:val="004064EE"/>
    <w:rsid w:val="00406F18"/>
    <w:rsid w:val="0040756B"/>
    <w:rsid w:val="004075F8"/>
    <w:rsid w:val="004077EF"/>
    <w:rsid w:val="00407CCC"/>
    <w:rsid w:val="00410941"/>
    <w:rsid w:val="00411434"/>
    <w:rsid w:val="00412169"/>
    <w:rsid w:val="00412610"/>
    <w:rsid w:val="00412A3D"/>
    <w:rsid w:val="00413350"/>
    <w:rsid w:val="00415BA3"/>
    <w:rsid w:val="00415CCE"/>
    <w:rsid w:val="00415DB4"/>
    <w:rsid w:val="00416D49"/>
    <w:rsid w:val="004178A6"/>
    <w:rsid w:val="0042028E"/>
    <w:rsid w:val="00420925"/>
    <w:rsid w:val="00420B35"/>
    <w:rsid w:val="004211B3"/>
    <w:rsid w:val="00421499"/>
    <w:rsid w:val="004226B2"/>
    <w:rsid w:val="00423036"/>
    <w:rsid w:val="004236B1"/>
    <w:rsid w:val="00424B33"/>
    <w:rsid w:val="00425007"/>
    <w:rsid w:val="0042573E"/>
    <w:rsid w:val="004258D6"/>
    <w:rsid w:val="004260E3"/>
    <w:rsid w:val="00426FEE"/>
    <w:rsid w:val="00427498"/>
    <w:rsid w:val="0043027E"/>
    <w:rsid w:val="00430F19"/>
    <w:rsid w:val="00431273"/>
    <w:rsid w:val="00431E68"/>
    <w:rsid w:val="004324D3"/>
    <w:rsid w:val="00432627"/>
    <w:rsid w:val="0043277D"/>
    <w:rsid w:val="00433540"/>
    <w:rsid w:val="004336AA"/>
    <w:rsid w:val="00433F3F"/>
    <w:rsid w:val="00434340"/>
    <w:rsid w:val="004351F3"/>
    <w:rsid w:val="00440001"/>
    <w:rsid w:val="00440197"/>
    <w:rsid w:val="00440353"/>
    <w:rsid w:val="004406FD"/>
    <w:rsid w:val="00440DA2"/>
    <w:rsid w:val="00440DF9"/>
    <w:rsid w:val="004412EB"/>
    <w:rsid w:val="004416F6"/>
    <w:rsid w:val="00441B85"/>
    <w:rsid w:val="00442900"/>
    <w:rsid w:val="00442FA8"/>
    <w:rsid w:val="00443AF8"/>
    <w:rsid w:val="0044581F"/>
    <w:rsid w:val="00445F27"/>
    <w:rsid w:val="00445FD7"/>
    <w:rsid w:val="0044686A"/>
    <w:rsid w:val="0044698D"/>
    <w:rsid w:val="00446F79"/>
    <w:rsid w:val="00447661"/>
    <w:rsid w:val="00447E3E"/>
    <w:rsid w:val="004500E1"/>
    <w:rsid w:val="00450ED5"/>
    <w:rsid w:val="004517FB"/>
    <w:rsid w:val="00451D01"/>
    <w:rsid w:val="00452162"/>
    <w:rsid w:val="004528D0"/>
    <w:rsid w:val="004529AD"/>
    <w:rsid w:val="00452CE9"/>
    <w:rsid w:val="004530C6"/>
    <w:rsid w:val="004530E3"/>
    <w:rsid w:val="004532A8"/>
    <w:rsid w:val="0045369C"/>
    <w:rsid w:val="00454E7E"/>
    <w:rsid w:val="004574D6"/>
    <w:rsid w:val="00460C02"/>
    <w:rsid w:val="00462408"/>
    <w:rsid w:val="00462E9A"/>
    <w:rsid w:val="00465165"/>
    <w:rsid w:val="004656E3"/>
    <w:rsid w:val="00465875"/>
    <w:rsid w:val="00465A6E"/>
    <w:rsid w:val="00466B26"/>
    <w:rsid w:val="0046780F"/>
    <w:rsid w:val="00467D9E"/>
    <w:rsid w:val="004708B5"/>
    <w:rsid w:val="0047092F"/>
    <w:rsid w:val="0047133C"/>
    <w:rsid w:val="00471448"/>
    <w:rsid w:val="00472B05"/>
    <w:rsid w:val="00473510"/>
    <w:rsid w:val="00473B9E"/>
    <w:rsid w:val="004748BA"/>
    <w:rsid w:val="0047673B"/>
    <w:rsid w:val="00476B1A"/>
    <w:rsid w:val="00476FF5"/>
    <w:rsid w:val="00480201"/>
    <w:rsid w:val="00481FCB"/>
    <w:rsid w:val="0048211C"/>
    <w:rsid w:val="0048300D"/>
    <w:rsid w:val="004831A3"/>
    <w:rsid w:val="00483743"/>
    <w:rsid w:val="004839F1"/>
    <w:rsid w:val="00483B88"/>
    <w:rsid w:val="004844A7"/>
    <w:rsid w:val="004850F9"/>
    <w:rsid w:val="004854C4"/>
    <w:rsid w:val="0048662A"/>
    <w:rsid w:val="004878B7"/>
    <w:rsid w:val="00487A22"/>
    <w:rsid w:val="00491AF8"/>
    <w:rsid w:val="0049250F"/>
    <w:rsid w:val="00492D51"/>
    <w:rsid w:val="004934DB"/>
    <w:rsid w:val="00493ABC"/>
    <w:rsid w:val="00494497"/>
    <w:rsid w:val="00494CED"/>
    <w:rsid w:val="004964FB"/>
    <w:rsid w:val="00496936"/>
    <w:rsid w:val="00496F96"/>
    <w:rsid w:val="00497E04"/>
    <w:rsid w:val="004A04F0"/>
    <w:rsid w:val="004A0E2A"/>
    <w:rsid w:val="004A1092"/>
    <w:rsid w:val="004A278F"/>
    <w:rsid w:val="004A3A8C"/>
    <w:rsid w:val="004A6B18"/>
    <w:rsid w:val="004A6B2B"/>
    <w:rsid w:val="004A6D0B"/>
    <w:rsid w:val="004A7392"/>
    <w:rsid w:val="004A7472"/>
    <w:rsid w:val="004B000D"/>
    <w:rsid w:val="004B0030"/>
    <w:rsid w:val="004B08F8"/>
    <w:rsid w:val="004B0CD8"/>
    <w:rsid w:val="004B10BE"/>
    <w:rsid w:val="004B1125"/>
    <w:rsid w:val="004B1EB6"/>
    <w:rsid w:val="004B1FF8"/>
    <w:rsid w:val="004B3CB1"/>
    <w:rsid w:val="004B44D7"/>
    <w:rsid w:val="004B54D0"/>
    <w:rsid w:val="004B57E3"/>
    <w:rsid w:val="004B5891"/>
    <w:rsid w:val="004B5C1C"/>
    <w:rsid w:val="004B6050"/>
    <w:rsid w:val="004B60FD"/>
    <w:rsid w:val="004B752F"/>
    <w:rsid w:val="004B78A3"/>
    <w:rsid w:val="004B7AC8"/>
    <w:rsid w:val="004B7CEA"/>
    <w:rsid w:val="004C00AA"/>
    <w:rsid w:val="004C0303"/>
    <w:rsid w:val="004C0411"/>
    <w:rsid w:val="004C0614"/>
    <w:rsid w:val="004C1EC5"/>
    <w:rsid w:val="004C2572"/>
    <w:rsid w:val="004C2A3A"/>
    <w:rsid w:val="004C35C0"/>
    <w:rsid w:val="004C4369"/>
    <w:rsid w:val="004C46B8"/>
    <w:rsid w:val="004C475A"/>
    <w:rsid w:val="004C508D"/>
    <w:rsid w:val="004C5624"/>
    <w:rsid w:val="004C6ACB"/>
    <w:rsid w:val="004C7491"/>
    <w:rsid w:val="004C7ACD"/>
    <w:rsid w:val="004D0024"/>
    <w:rsid w:val="004D006F"/>
    <w:rsid w:val="004D0074"/>
    <w:rsid w:val="004D012B"/>
    <w:rsid w:val="004D04B5"/>
    <w:rsid w:val="004D0BA3"/>
    <w:rsid w:val="004D19A6"/>
    <w:rsid w:val="004D1D75"/>
    <w:rsid w:val="004D3162"/>
    <w:rsid w:val="004D3B7E"/>
    <w:rsid w:val="004D4766"/>
    <w:rsid w:val="004D59D2"/>
    <w:rsid w:val="004D6545"/>
    <w:rsid w:val="004E0215"/>
    <w:rsid w:val="004E0668"/>
    <w:rsid w:val="004E11F1"/>
    <w:rsid w:val="004E1756"/>
    <w:rsid w:val="004E1A69"/>
    <w:rsid w:val="004E1BB1"/>
    <w:rsid w:val="004E1CAE"/>
    <w:rsid w:val="004E20AB"/>
    <w:rsid w:val="004E285A"/>
    <w:rsid w:val="004E2873"/>
    <w:rsid w:val="004E302E"/>
    <w:rsid w:val="004E33D3"/>
    <w:rsid w:val="004E35D9"/>
    <w:rsid w:val="004E386A"/>
    <w:rsid w:val="004E525B"/>
    <w:rsid w:val="004E5EC5"/>
    <w:rsid w:val="004E5F39"/>
    <w:rsid w:val="004E629B"/>
    <w:rsid w:val="004E62C0"/>
    <w:rsid w:val="004E65CB"/>
    <w:rsid w:val="004E7404"/>
    <w:rsid w:val="004E771D"/>
    <w:rsid w:val="004E7838"/>
    <w:rsid w:val="004F04DA"/>
    <w:rsid w:val="004F07E5"/>
    <w:rsid w:val="004F290A"/>
    <w:rsid w:val="004F2A2B"/>
    <w:rsid w:val="004F2CF0"/>
    <w:rsid w:val="004F2D13"/>
    <w:rsid w:val="004F35AD"/>
    <w:rsid w:val="004F3ABA"/>
    <w:rsid w:val="004F3D49"/>
    <w:rsid w:val="004F43FE"/>
    <w:rsid w:val="004F4451"/>
    <w:rsid w:val="004F69CD"/>
    <w:rsid w:val="004F7091"/>
    <w:rsid w:val="004F7858"/>
    <w:rsid w:val="005002BB"/>
    <w:rsid w:val="0050207B"/>
    <w:rsid w:val="005035F3"/>
    <w:rsid w:val="0050364F"/>
    <w:rsid w:val="00503AE4"/>
    <w:rsid w:val="00503DC2"/>
    <w:rsid w:val="0050483F"/>
    <w:rsid w:val="00505A20"/>
    <w:rsid w:val="00505AD2"/>
    <w:rsid w:val="00506EE0"/>
    <w:rsid w:val="005070F0"/>
    <w:rsid w:val="005077E1"/>
    <w:rsid w:val="005103AB"/>
    <w:rsid w:val="00510555"/>
    <w:rsid w:val="005118F1"/>
    <w:rsid w:val="005119B2"/>
    <w:rsid w:val="00511E44"/>
    <w:rsid w:val="00514C93"/>
    <w:rsid w:val="00515096"/>
    <w:rsid w:val="005154E2"/>
    <w:rsid w:val="005159CE"/>
    <w:rsid w:val="00515E45"/>
    <w:rsid w:val="0051699C"/>
    <w:rsid w:val="00516EB7"/>
    <w:rsid w:val="00517411"/>
    <w:rsid w:val="00517D53"/>
    <w:rsid w:val="00520601"/>
    <w:rsid w:val="00521C63"/>
    <w:rsid w:val="00521D97"/>
    <w:rsid w:val="005221F6"/>
    <w:rsid w:val="0052223D"/>
    <w:rsid w:val="0052239C"/>
    <w:rsid w:val="00522661"/>
    <w:rsid w:val="00522C32"/>
    <w:rsid w:val="00522EAC"/>
    <w:rsid w:val="00522FEC"/>
    <w:rsid w:val="00524264"/>
    <w:rsid w:val="00524AB6"/>
    <w:rsid w:val="00524F83"/>
    <w:rsid w:val="005251C0"/>
    <w:rsid w:val="005253D4"/>
    <w:rsid w:val="00526013"/>
    <w:rsid w:val="00526109"/>
    <w:rsid w:val="00526408"/>
    <w:rsid w:val="005267CF"/>
    <w:rsid w:val="0052734F"/>
    <w:rsid w:val="0052784C"/>
    <w:rsid w:val="00527F3D"/>
    <w:rsid w:val="00530540"/>
    <w:rsid w:val="0053087E"/>
    <w:rsid w:val="00531074"/>
    <w:rsid w:val="00531410"/>
    <w:rsid w:val="0053258E"/>
    <w:rsid w:val="00534F7D"/>
    <w:rsid w:val="00536B6D"/>
    <w:rsid w:val="00540373"/>
    <w:rsid w:val="00540811"/>
    <w:rsid w:val="00540CE2"/>
    <w:rsid w:val="00541962"/>
    <w:rsid w:val="00541CB6"/>
    <w:rsid w:val="00542039"/>
    <w:rsid w:val="00542F01"/>
    <w:rsid w:val="005438B1"/>
    <w:rsid w:val="0054395D"/>
    <w:rsid w:val="005439D5"/>
    <w:rsid w:val="00543DF3"/>
    <w:rsid w:val="00543F3C"/>
    <w:rsid w:val="00544AD8"/>
    <w:rsid w:val="00545531"/>
    <w:rsid w:val="0054604C"/>
    <w:rsid w:val="0054614F"/>
    <w:rsid w:val="00547EF6"/>
    <w:rsid w:val="0055042A"/>
    <w:rsid w:val="00551081"/>
    <w:rsid w:val="0055149D"/>
    <w:rsid w:val="00551CB5"/>
    <w:rsid w:val="00552AC1"/>
    <w:rsid w:val="005534FB"/>
    <w:rsid w:val="005537AF"/>
    <w:rsid w:val="00553AE5"/>
    <w:rsid w:val="00554677"/>
    <w:rsid w:val="00555062"/>
    <w:rsid w:val="0055525E"/>
    <w:rsid w:val="00556037"/>
    <w:rsid w:val="005561A5"/>
    <w:rsid w:val="00556BEC"/>
    <w:rsid w:val="0056062E"/>
    <w:rsid w:val="00560CB6"/>
    <w:rsid w:val="00560EFD"/>
    <w:rsid w:val="00561E38"/>
    <w:rsid w:val="00561EF5"/>
    <w:rsid w:val="005624E5"/>
    <w:rsid w:val="00562D8F"/>
    <w:rsid w:val="00563FF8"/>
    <w:rsid w:val="00564C15"/>
    <w:rsid w:val="00565058"/>
    <w:rsid w:val="0056523B"/>
    <w:rsid w:val="005655BC"/>
    <w:rsid w:val="0056569F"/>
    <w:rsid w:val="005674AF"/>
    <w:rsid w:val="0056751C"/>
    <w:rsid w:val="00567E06"/>
    <w:rsid w:val="00570495"/>
    <w:rsid w:val="00573432"/>
    <w:rsid w:val="00574784"/>
    <w:rsid w:val="0057609C"/>
    <w:rsid w:val="005763A7"/>
    <w:rsid w:val="00576BC1"/>
    <w:rsid w:val="005809A8"/>
    <w:rsid w:val="00580A8E"/>
    <w:rsid w:val="00580D93"/>
    <w:rsid w:val="005814EA"/>
    <w:rsid w:val="00581C12"/>
    <w:rsid w:val="00581C40"/>
    <w:rsid w:val="00582B0F"/>
    <w:rsid w:val="00582CD0"/>
    <w:rsid w:val="00582D09"/>
    <w:rsid w:val="00583AFF"/>
    <w:rsid w:val="00583CF2"/>
    <w:rsid w:val="00584626"/>
    <w:rsid w:val="00584B90"/>
    <w:rsid w:val="00584E82"/>
    <w:rsid w:val="005855C1"/>
    <w:rsid w:val="00585989"/>
    <w:rsid w:val="00585A2A"/>
    <w:rsid w:val="00585B2D"/>
    <w:rsid w:val="00585E0B"/>
    <w:rsid w:val="005860D8"/>
    <w:rsid w:val="00586E9B"/>
    <w:rsid w:val="00586FD3"/>
    <w:rsid w:val="00587DD5"/>
    <w:rsid w:val="00587EDF"/>
    <w:rsid w:val="00591077"/>
    <w:rsid w:val="0059146C"/>
    <w:rsid w:val="00591DCB"/>
    <w:rsid w:val="0059203D"/>
    <w:rsid w:val="0059207E"/>
    <w:rsid w:val="0059299E"/>
    <w:rsid w:val="00593503"/>
    <w:rsid w:val="00593EFA"/>
    <w:rsid w:val="005949DC"/>
    <w:rsid w:val="005965F1"/>
    <w:rsid w:val="00596816"/>
    <w:rsid w:val="00596BD5"/>
    <w:rsid w:val="00597534"/>
    <w:rsid w:val="0059761D"/>
    <w:rsid w:val="00597C93"/>
    <w:rsid w:val="00597CBE"/>
    <w:rsid w:val="005A1072"/>
    <w:rsid w:val="005A18C8"/>
    <w:rsid w:val="005A3E7A"/>
    <w:rsid w:val="005A40EE"/>
    <w:rsid w:val="005A4905"/>
    <w:rsid w:val="005A4BB9"/>
    <w:rsid w:val="005A5E1D"/>
    <w:rsid w:val="005A62D2"/>
    <w:rsid w:val="005A72FA"/>
    <w:rsid w:val="005B05EC"/>
    <w:rsid w:val="005B086B"/>
    <w:rsid w:val="005B1FEA"/>
    <w:rsid w:val="005B20A2"/>
    <w:rsid w:val="005B216C"/>
    <w:rsid w:val="005B2407"/>
    <w:rsid w:val="005B2AD0"/>
    <w:rsid w:val="005B2BA5"/>
    <w:rsid w:val="005B44DE"/>
    <w:rsid w:val="005B4855"/>
    <w:rsid w:val="005B4878"/>
    <w:rsid w:val="005B5298"/>
    <w:rsid w:val="005B5A42"/>
    <w:rsid w:val="005B5FD2"/>
    <w:rsid w:val="005B6D9F"/>
    <w:rsid w:val="005C2E77"/>
    <w:rsid w:val="005C313F"/>
    <w:rsid w:val="005C3245"/>
    <w:rsid w:val="005C38A5"/>
    <w:rsid w:val="005C484B"/>
    <w:rsid w:val="005C5004"/>
    <w:rsid w:val="005C5070"/>
    <w:rsid w:val="005C5582"/>
    <w:rsid w:val="005C5FF4"/>
    <w:rsid w:val="005D090F"/>
    <w:rsid w:val="005D1647"/>
    <w:rsid w:val="005D24CA"/>
    <w:rsid w:val="005D25EB"/>
    <w:rsid w:val="005D2BE0"/>
    <w:rsid w:val="005D310B"/>
    <w:rsid w:val="005D3179"/>
    <w:rsid w:val="005D406B"/>
    <w:rsid w:val="005D449C"/>
    <w:rsid w:val="005D482F"/>
    <w:rsid w:val="005D4E16"/>
    <w:rsid w:val="005D57AD"/>
    <w:rsid w:val="005D5BF3"/>
    <w:rsid w:val="005D631B"/>
    <w:rsid w:val="005D63E1"/>
    <w:rsid w:val="005D6573"/>
    <w:rsid w:val="005D7F98"/>
    <w:rsid w:val="005E2738"/>
    <w:rsid w:val="005E2A23"/>
    <w:rsid w:val="005E2CDE"/>
    <w:rsid w:val="005E4489"/>
    <w:rsid w:val="005E469E"/>
    <w:rsid w:val="005E4AEB"/>
    <w:rsid w:val="005E4DB6"/>
    <w:rsid w:val="005E51B6"/>
    <w:rsid w:val="005E5584"/>
    <w:rsid w:val="005E6108"/>
    <w:rsid w:val="005E68FA"/>
    <w:rsid w:val="005E6927"/>
    <w:rsid w:val="005E7A25"/>
    <w:rsid w:val="005F11B1"/>
    <w:rsid w:val="005F131F"/>
    <w:rsid w:val="005F1855"/>
    <w:rsid w:val="005F1AA7"/>
    <w:rsid w:val="005F3D48"/>
    <w:rsid w:val="005F3EB1"/>
    <w:rsid w:val="005F46D5"/>
    <w:rsid w:val="005F5C4D"/>
    <w:rsid w:val="005F623A"/>
    <w:rsid w:val="005F68A5"/>
    <w:rsid w:val="005F777D"/>
    <w:rsid w:val="006001D4"/>
    <w:rsid w:val="006003BC"/>
    <w:rsid w:val="0060161A"/>
    <w:rsid w:val="00601CE9"/>
    <w:rsid w:val="00601DB4"/>
    <w:rsid w:val="00601F89"/>
    <w:rsid w:val="00602E97"/>
    <w:rsid w:val="00603DAA"/>
    <w:rsid w:val="006040DB"/>
    <w:rsid w:val="006042F0"/>
    <w:rsid w:val="00604D06"/>
    <w:rsid w:val="00605313"/>
    <w:rsid w:val="006055FE"/>
    <w:rsid w:val="00605601"/>
    <w:rsid w:val="006060FA"/>
    <w:rsid w:val="00606A14"/>
    <w:rsid w:val="0060769E"/>
    <w:rsid w:val="006122DA"/>
    <w:rsid w:val="00612F08"/>
    <w:rsid w:val="00613AC8"/>
    <w:rsid w:val="00614442"/>
    <w:rsid w:val="00614A77"/>
    <w:rsid w:val="00614F51"/>
    <w:rsid w:val="00616511"/>
    <w:rsid w:val="00616D6F"/>
    <w:rsid w:val="00616E6E"/>
    <w:rsid w:val="00617131"/>
    <w:rsid w:val="00617821"/>
    <w:rsid w:val="00617D57"/>
    <w:rsid w:val="00620036"/>
    <w:rsid w:val="00620B69"/>
    <w:rsid w:val="00620CCB"/>
    <w:rsid w:val="00621231"/>
    <w:rsid w:val="0062209D"/>
    <w:rsid w:val="00622FA7"/>
    <w:rsid w:val="0062341C"/>
    <w:rsid w:val="00623656"/>
    <w:rsid w:val="00623911"/>
    <w:rsid w:val="00624732"/>
    <w:rsid w:val="00624AF2"/>
    <w:rsid w:val="006251DB"/>
    <w:rsid w:val="00625289"/>
    <w:rsid w:val="006252AF"/>
    <w:rsid w:val="00625391"/>
    <w:rsid w:val="00625ABF"/>
    <w:rsid w:val="00625EB3"/>
    <w:rsid w:val="006263F9"/>
    <w:rsid w:val="00626481"/>
    <w:rsid w:val="006268A8"/>
    <w:rsid w:val="0062692F"/>
    <w:rsid w:val="0062754B"/>
    <w:rsid w:val="00627AF6"/>
    <w:rsid w:val="00627DA7"/>
    <w:rsid w:val="00630B1F"/>
    <w:rsid w:val="00631D3A"/>
    <w:rsid w:val="00632679"/>
    <w:rsid w:val="006332FF"/>
    <w:rsid w:val="0063399D"/>
    <w:rsid w:val="006342DE"/>
    <w:rsid w:val="00634C5C"/>
    <w:rsid w:val="00634E7F"/>
    <w:rsid w:val="0063538F"/>
    <w:rsid w:val="006359F8"/>
    <w:rsid w:val="00636653"/>
    <w:rsid w:val="0063696B"/>
    <w:rsid w:val="00637D49"/>
    <w:rsid w:val="00640510"/>
    <w:rsid w:val="006405D3"/>
    <w:rsid w:val="00640CAA"/>
    <w:rsid w:val="00641CF6"/>
    <w:rsid w:val="0064262E"/>
    <w:rsid w:val="00642635"/>
    <w:rsid w:val="00642BF7"/>
    <w:rsid w:val="006433ED"/>
    <w:rsid w:val="00646131"/>
    <w:rsid w:val="00646AAE"/>
    <w:rsid w:val="00646B1B"/>
    <w:rsid w:val="00647729"/>
    <w:rsid w:val="00647AD6"/>
    <w:rsid w:val="00647AEC"/>
    <w:rsid w:val="0065046C"/>
    <w:rsid w:val="006504E4"/>
    <w:rsid w:val="006518BF"/>
    <w:rsid w:val="00651C11"/>
    <w:rsid w:val="006536F6"/>
    <w:rsid w:val="0065373B"/>
    <w:rsid w:val="00654892"/>
    <w:rsid w:val="00655076"/>
    <w:rsid w:val="0065582B"/>
    <w:rsid w:val="00655B30"/>
    <w:rsid w:val="0065645C"/>
    <w:rsid w:val="00657F46"/>
    <w:rsid w:val="00660AAE"/>
    <w:rsid w:val="00660CD2"/>
    <w:rsid w:val="00660D75"/>
    <w:rsid w:val="0066263D"/>
    <w:rsid w:val="00662E0C"/>
    <w:rsid w:val="00663399"/>
    <w:rsid w:val="006633C7"/>
    <w:rsid w:val="00664919"/>
    <w:rsid w:val="00664BD2"/>
    <w:rsid w:val="00665A10"/>
    <w:rsid w:val="00665B06"/>
    <w:rsid w:val="00665DA0"/>
    <w:rsid w:val="00667AB5"/>
    <w:rsid w:val="00667C79"/>
    <w:rsid w:val="006710AE"/>
    <w:rsid w:val="00671158"/>
    <w:rsid w:val="00671333"/>
    <w:rsid w:val="006714EC"/>
    <w:rsid w:val="0067219F"/>
    <w:rsid w:val="006724A3"/>
    <w:rsid w:val="00672DE2"/>
    <w:rsid w:val="0067307A"/>
    <w:rsid w:val="00673935"/>
    <w:rsid w:val="006769DE"/>
    <w:rsid w:val="00676C8E"/>
    <w:rsid w:val="00676D32"/>
    <w:rsid w:val="006773D9"/>
    <w:rsid w:val="006777E7"/>
    <w:rsid w:val="006779F5"/>
    <w:rsid w:val="00677DAA"/>
    <w:rsid w:val="006801BD"/>
    <w:rsid w:val="00680752"/>
    <w:rsid w:val="0068097C"/>
    <w:rsid w:val="00682A04"/>
    <w:rsid w:val="00682C9F"/>
    <w:rsid w:val="00683122"/>
    <w:rsid w:val="00683421"/>
    <w:rsid w:val="00684382"/>
    <w:rsid w:val="00684C3C"/>
    <w:rsid w:val="00684FFE"/>
    <w:rsid w:val="00685E85"/>
    <w:rsid w:val="00686AB0"/>
    <w:rsid w:val="00686DD0"/>
    <w:rsid w:val="00687E30"/>
    <w:rsid w:val="006904A3"/>
    <w:rsid w:val="0069092E"/>
    <w:rsid w:val="00690AC5"/>
    <w:rsid w:val="00690F95"/>
    <w:rsid w:val="006917DA"/>
    <w:rsid w:val="00691FE9"/>
    <w:rsid w:val="0069292C"/>
    <w:rsid w:val="006930DB"/>
    <w:rsid w:val="006932B5"/>
    <w:rsid w:val="00694290"/>
    <w:rsid w:val="00694321"/>
    <w:rsid w:val="00694837"/>
    <w:rsid w:val="0069588F"/>
    <w:rsid w:val="00696117"/>
    <w:rsid w:val="006964D0"/>
    <w:rsid w:val="006A02E1"/>
    <w:rsid w:val="006A0918"/>
    <w:rsid w:val="006A0ECC"/>
    <w:rsid w:val="006A0FA5"/>
    <w:rsid w:val="006A1104"/>
    <w:rsid w:val="006A1B7D"/>
    <w:rsid w:val="006A226D"/>
    <w:rsid w:val="006A309F"/>
    <w:rsid w:val="006A404A"/>
    <w:rsid w:val="006A4A2C"/>
    <w:rsid w:val="006A5470"/>
    <w:rsid w:val="006A6A02"/>
    <w:rsid w:val="006A6BA2"/>
    <w:rsid w:val="006A6D97"/>
    <w:rsid w:val="006A7414"/>
    <w:rsid w:val="006B0948"/>
    <w:rsid w:val="006B1319"/>
    <w:rsid w:val="006B1BF2"/>
    <w:rsid w:val="006B21E3"/>
    <w:rsid w:val="006B2F3E"/>
    <w:rsid w:val="006B2F6E"/>
    <w:rsid w:val="006B331F"/>
    <w:rsid w:val="006B3511"/>
    <w:rsid w:val="006B3934"/>
    <w:rsid w:val="006B76FC"/>
    <w:rsid w:val="006C2C61"/>
    <w:rsid w:val="006C3C77"/>
    <w:rsid w:val="006C4D7C"/>
    <w:rsid w:val="006C55E9"/>
    <w:rsid w:val="006C5645"/>
    <w:rsid w:val="006C77FA"/>
    <w:rsid w:val="006C7D60"/>
    <w:rsid w:val="006D1011"/>
    <w:rsid w:val="006D120B"/>
    <w:rsid w:val="006D144B"/>
    <w:rsid w:val="006D14FE"/>
    <w:rsid w:val="006D1A70"/>
    <w:rsid w:val="006D2252"/>
    <w:rsid w:val="006D2788"/>
    <w:rsid w:val="006D4C30"/>
    <w:rsid w:val="006D4D1A"/>
    <w:rsid w:val="006D5318"/>
    <w:rsid w:val="006D5B6D"/>
    <w:rsid w:val="006D5E8C"/>
    <w:rsid w:val="006E0C15"/>
    <w:rsid w:val="006E148E"/>
    <w:rsid w:val="006E165B"/>
    <w:rsid w:val="006E1924"/>
    <w:rsid w:val="006E27DD"/>
    <w:rsid w:val="006E3D13"/>
    <w:rsid w:val="006E4892"/>
    <w:rsid w:val="006E51DB"/>
    <w:rsid w:val="006E5DFA"/>
    <w:rsid w:val="006E6423"/>
    <w:rsid w:val="006E71A6"/>
    <w:rsid w:val="006F030E"/>
    <w:rsid w:val="006F05F7"/>
    <w:rsid w:val="006F124E"/>
    <w:rsid w:val="006F1AAC"/>
    <w:rsid w:val="006F29DE"/>
    <w:rsid w:val="006F31BE"/>
    <w:rsid w:val="006F3C5E"/>
    <w:rsid w:val="006F4531"/>
    <w:rsid w:val="006F45E6"/>
    <w:rsid w:val="006F518D"/>
    <w:rsid w:val="006F59B8"/>
    <w:rsid w:val="006F6270"/>
    <w:rsid w:val="007006EE"/>
    <w:rsid w:val="00701134"/>
    <w:rsid w:val="007018FD"/>
    <w:rsid w:val="007020AB"/>
    <w:rsid w:val="00702AE0"/>
    <w:rsid w:val="00702EB4"/>
    <w:rsid w:val="007034D3"/>
    <w:rsid w:val="00703DA2"/>
    <w:rsid w:val="00705E1B"/>
    <w:rsid w:val="00705F86"/>
    <w:rsid w:val="007066E6"/>
    <w:rsid w:val="00707861"/>
    <w:rsid w:val="00707E6F"/>
    <w:rsid w:val="00710016"/>
    <w:rsid w:val="00710BC3"/>
    <w:rsid w:val="00711F9D"/>
    <w:rsid w:val="00712343"/>
    <w:rsid w:val="0071290A"/>
    <w:rsid w:val="00712A80"/>
    <w:rsid w:val="00712DA1"/>
    <w:rsid w:val="007130E5"/>
    <w:rsid w:val="007139C7"/>
    <w:rsid w:val="00714FB5"/>
    <w:rsid w:val="007161D0"/>
    <w:rsid w:val="00716ADB"/>
    <w:rsid w:val="00716BF1"/>
    <w:rsid w:val="00716D67"/>
    <w:rsid w:val="007174FD"/>
    <w:rsid w:val="007179C9"/>
    <w:rsid w:val="007179CC"/>
    <w:rsid w:val="00717F2E"/>
    <w:rsid w:val="00720481"/>
    <w:rsid w:val="00724F99"/>
    <w:rsid w:val="007257DF"/>
    <w:rsid w:val="00725EE3"/>
    <w:rsid w:val="00727E56"/>
    <w:rsid w:val="007302B9"/>
    <w:rsid w:val="00730904"/>
    <w:rsid w:val="0073090F"/>
    <w:rsid w:val="00730DDE"/>
    <w:rsid w:val="00731410"/>
    <w:rsid w:val="007316DC"/>
    <w:rsid w:val="00733636"/>
    <w:rsid w:val="007343F9"/>
    <w:rsid w:val="00734CC0"/>
    <w:rsid w:val="007356E7"/>
    <w:rsid w:val="00735DE0"/>
    <w:rsid w:val="00735E47"/>
    <w:rsid w:val="00736C0F"/>
    <w:rsid w:val="007377FF"/>
    <w:rsid w:val="00737A86"/>
    <w:rsid w:val="00740A52"/>
    <w:rsid w:val="007423A2"/>
    <w:rsid w:val="00742967"/>
    <w:rsid w:val="00743828"/>
    <w:rsid w:val="0074419C"/>
    <w:rsid w:val="007447B0"/>
    <w:rsid w:val="00744892"/>
    <w:rsid w:val="00744FAB"/>
    <w:rsid w:val="0074607D"/>
    <w:rsid w:val="007461E8"/>
    <w:rsid w:val="00747028"/>
    <w:rsid w:val="007473F6"/>
    <w:rsid w:val="0074756A"/>
    <w:rsid w:val="007506BE"/>
    <w:rsid w:val="00751EC2"/>
    <w:rsid w:val="007527B2"/>
    <w:rsid w:val="00752F0E"/>
    <w:rsid w:val="007536F0"/>
    <w:rsid w:val="00753BC5"/>
    <w:rsid w:val="00754005"/>
    <w:rsid w:val="00754AFB"/>
    <w:rsid w:val="007553DB"/>
    <w:rsid w:val="007558FD"/>
    <w:rsid w:val="0075632A"/>
    <w:rsid w:val="007576DF"/>
    <w:rsid w:val="00761A1C"/>
    <w:rsid w:val="00762074"/>
    <w:rsid w:val="00762160"/>
    <w:rsid w:val="00762435"/>
    <w:rsid w:val="0076286E"/>
    <w:rsid w:val="007636A2"/>
    <w:rsid w:val="007642EB"/>
    <w:rsid w:val="00765B66"/>
    <w:rsid w:val="00765DFB"/>
    <w:rsid w:val="00770041"/>
    <w:rsid w:val="00770554"/>
    <w:rsid w:val="00770589"/>
    <w:rsid w:val="007707F0"/>
    <w:rsid w:val="0077093E"/>
    <w:rsid w:val="00771514"/>
    <w:rsid w:val="00771BB0"/>
    <w:rsid w:val="00772E46"/>
    <w:rsid w:val="00772E89"/>
    <w:rsid w:val="0077329D"/>
    <w:rsid w:val="00774C9C"/>
    <w:rsid w:val="00774E1A"/>
    <w:rsid w:val="00775468"/>
    <w:rsid w:val="0077577A"/>
    <w:rsid w:val="00775B8C"/>
    <w:rsid w:val="00776491"/>
    <w:rsid w:val="007766EA"/>
    <w:rsid w:val="00776840"/>
    <w:rsid w:val="00776FBC"/>
    <w:rsid w:val="007805D7"/>
    <w:rsid w:val="007813B9"/>
    <w:rsid w:val="00783AB1"/>
    <w:rsid w:val="007840F6"/>
    <w:rsid w:val="00784293"/>
    <w:rsid w:val="0078473F"/>
    <w:rsid w:val="007863DC"/>
    <w:rsid w:val="007868F2"/>
    <w:rsid w:val="00786A49"/>
    <w:rsid w:val="007873B1"/>
    <w:rsid w:val="00790C19"/>
    <w:rsid w:val="0079100F"/>
    <w:rsid w:val="0079104C"/>
    <w:rsid w:val="0079150C"/>
    <w:rsid w:val="0079201F"/>
    <w:rsid w:val="0079235F"/>
    <w:rsid w:val="0079285D"/>
    <w:rsid w:val="007935EF"/>
    <w:rsid w:val="0079397F"/>
    <w:rsid w:val="007943A7"/>
    <w:rsid w:val="00796093"/>
    <w:rsid w:val="0079699E"/>
    <w:rsid w:val="007A0BD3"/>
    <w:rsid w:val="007A0E36"/>
    <w:rsid w:val="007A18CA"/>
    <w:rsid w:val="007A2071"/>
    <w:rsid w:val="007A3A69"/>
    <w:rsid w:val="007A3C38"/>
    <w:rsid w:val="007A4898"/>
    <w:rsid w:val="007A4D86"/>
    <w:rsid w:val="007A5A84"/>
    <w:rsid w:val="007A5D81"/>
    <w:rsid w:val="007A659E"/>
    <w:rsid w:val="007A7741"/>
    <w:rsid w:val="007A7C17"/>
    <w:rsid w:val="007B05DD"/>
    <w:rsid w:val="007B1095"/>
    <w:rsid w:val="007B1232"/>
    <w:rsid w:val="007B130A"/>
    <w:rsid w:val="007B25B9"/>
    <w:rsid w:val="007B2F6E"/>
    <w:rsid w:val="007B3097"/>
    <w:rsid w:val="007B3E6E"/>
    <w:rsid w:val="007B4CEF"/>
    <w:rsid w:val="007B522F"/>
    <w:rsid w:val="007B59F9"/>
    <w:rsid w:val="007B5D18"/>
    <w:rsid w:val="007B60E1"/>
    <w:rsid w:val="007B6440"/>
    <w:rsid w:val="007B6598"/>
    <w:rsid w:val="007B6A2A"/>
    <w:rsid w:val="007B6C30"/>
    <w:rsid w:val="007B709E"/>
    <w:rsid w:val="007B7534"/>
    <w:rsid w:val="007B7856"/>
    <w:rsid w:val="007B7E0A"/>
    <w:rsid w:val="007B7EEE"/>
    <w:rsid w:val="007B7F89"/>
    <w:rsid w:val="007C0B80"/>
    <w:rsid w:val="007C0DFF"/>
    <w:rsid w:val="007C1207"/>
    <w:rsid w:val="007C1776"/>
    <w:rsid w:val="007C2670"/>
    <w:rsid w:val="007C2E69"/>
    <w:rsid w:val="007C303C"/>
    <w:rsid w:val="007C33C7"/>
    <w:rsid w:val="007C3ADE"/>
    <w:rsid w:val="007C5A0A"/>
    <w:rsid w:val="007C5CBA"/>
    <w:rsid w:val="007C6348"/>
    <w:rsid w:val="007C6A02"/>
    <w:rsid w:val="007C6E80"/>
    <w:rsid w:val="007C7554"/>
    <w:rsid w:val="007C7757"/>
    <w:rsid w:val="007D04FD"/>
    <w:rsid w:val="007D0915"/>
    <w:rsid w:val="007D0D95"/>
    <w:rsid w:val="007D0EB1"/>
    <w:rsid w:val="007D2A8C"/>
    <w:rsid w:val="007D345F"/>
    <w:rsid w:val="007D56E0"/>
    <w:rsid w:val="007D59AC"/>
    <w:rsid w:val="007D62CE"/>
    <w:rsid w:val="007D6359"/>
    <w:rsid w:val="007D67E1"/>
    <w:rsid w:val="007D7CE6"/>
    <w:rsid w:val="007D7FC6"/>
    <w:rsid w:val="007E0845"/>
    <w:rsid w:val="007E0EB2"/>
    <w:rsid w:val="007E0EBE"/>
    <w:rsid w:val="007E129F"/>
    <w:rsid w:val="007E1301"/>
    <w:rsid w:val="007E134A"/>
    <w:rsid w:val="007E147E"/>
    <w:rsid w:val="007E22FB"/>
    <w:rsid w:val="007E42D8"/>
    <w:rsid w:val="007E4AAA"/>
    <w:rsid w:val="007E50EB"/>
    <w:rsid w:val="007E543E"/>
    <w:rsid w:val="007E5557"/>
    <w:rsid w:val="007E60AE"/>
    <w:rsid w:val="007E621D"/>
    <w:rsid w:val="007E6E78"/>
    <w:rsid w:val="007F12AE"/>
    <w:rsid w:val="007F1DE9"/>
    <w:rsid w:val="007F265E"/>
    <w:rsid w:val="007F4632"/>
    <w:rsid w:val="007F4D03"/>
    <w:rsid w:val="007F5566"/>
    <w:rsid w:val="007F6C14"/>
    <w:rsid w:val="007F6EA7"/>
    <w:rsid w:val="008005D8"/>
    <w:rsid w:val="00800B10"/>
    <w:rsid w:val="00801727"/>
    <w:rsid w:val="00802C69"/>
    <w:rsid w:val="008043E8"/>
    <w:rsid w:val="0080455B"/>
    <w:rsid w:val="00804AC1"/>
    <w:rsid w:val="00805589"/>
    <w:rsid w:val="00806917"/>
    <w:rsid w:val="00806A60"/>
    <w:rsid w:val="00806BB7"/>
    <w:rsid w:val="00806F3B"/>
    <w:rsid w:val="00807293"/>
    <w:rsid w:val="008101AB"/>
    <w:rsid w:val="00810EE8"/>
    <w:rsid w:val="0081129C"/>
    <w:rsid w:val="00811782"/>
    <w:rsid w:val="00811C4D"/>
    <w:rsid w:val="00812A80"/>
    <w:rsid w:val="008140BA"/>
    <w:rsid w:val="00814485"/>
    <w:rsid w:val="0081482D"/>
    <w:rsid w:val="00814859"/>
    <w:rsid w:val="00814B09"/>
    <w:rsid w:val="00814E5B"/>
    <w:rsid w:val="00815E79"/>
    <w:rsid w:val="008160D4"/>
    <w:rsid w:val="00817253"/>
    <w:rsid w:val="008174B0"/>
    <w:rsid w:val="00817F36"/>
    <w:rsid w:val="00820142"/>
    <w:rsid w:val="008206E7"/>
    <w:rsid w:val="00820AED"/>
    <w:rsid w:val="008211AE"/>
    <w:rsid w:val="008214E6"/>
    <w:rsid w:val="008215E8"/>
    <w:rsid w:val="008218B1"/>
    <w:rsid w:val="00821F93"/>
    <w:rsid w:val="00822833"/>
    <w:rsid w:val="00823E47"/>
    <w:rsid w:val="00823F81"/>
    <w:rsid w:val="00824D2F"/>
    <w:rsid w:val="0082511D"/>
    <w:rsid w:val="0082535E"/>
    <w:rsid w:val="0082748B"/>
    <w:rsid w:val="008279DC"/>
    <w:rsid w:val="00827DEA"/>
    <w:rsid w:val="008304EC"/>
    <w:rsid w:val="00830AD8"/>
    <w:rsid w:val="008311E4"/>
    <w:rsid w:val="008338D7"/>
    <w:rsid w:val="0083413F"/>
    <w:rsid w:val="00836E8C"/>
    <w:rsid w:val="0083758A"/>
    <w:rsid w:val="00837E47"/>
    <w:rsid w:val="00840A40"/>
    <w:rsid w:val="00840A53"/>
    <w:rsid w:val="00840A5E"/>
    <w:rsid w:val="00840B69"/>
    <w:rsid w:val="00841AD2"/>
    <w:rsid w:val="00843F94"/>
    <w:rsid w:val="00844AA3"/>
    <w:rsid w:val="0084527B"/>
    <w:rsid w:val="008452E6"/>
    <w:rsid w:val="00846103"/>
    <w:rsid w:val="0084612A"/>
    <w:rsid w:val="008461DF"/>
    <w:rsid w:val="00846E44"/>
    <w:rsid w:val="00846E85"/>
    <w:rsid w:val="00846F17"/>
    <w:rsid w:val="00847021"/>
    <w:rsid w:val="008472ED"/>
    <w:rsid w:val="00847495"/>
    <w:rsid w:val="008479E1"/>
    <w:rsid w:val="00850D03"/>
    <w:rsid w:val="00851855"/>
    <w:rsid w:val="00851C55"/>
    <w:rsid w:val="00852F7D"/>
    <w:rsid w:val="008537BC"/>
    <w:rsid w:val="00854DDA"/>
    <w:rsid w:val="00855507"/>
    <w:rsid w:val="0085551F"/>
    <w:rsid w:val="00855E76"/>
    <w:rsid w:val="00856B94"/>
    <w:rsid w:val="00857010"/>
    <w:rsid w:val="00857E67"/>
    <w:rsid w:val="00860457"/>
    <w:rsid w:val="00860D9F"/>
    <w:rsid w:val="00861A2B"/>
    <w:rsid w:val="00861AAA"/>
    <w:rsid w:val="008624D5"/>
    <w:rsid w:val="0086275F"/>
    <w:rsid w:val="00862D95"/>
    <w:rsid w:val="0086304C"/>
    <w:rsid w:val="00863A5A"/>
    <w:rsid w:val="00863FB7"/>
    <w:rsid w:val="00864997"/>
    <w:rsid w:val="00864A79"/>
    <w:rsid w:val="00865274"/>
    <w:rsid w:val="00865785"/>
    <w:rsid w:val="00867A19"/>
    <w:rsid w:val="00867DD7"/>
    <w:rsid w:val="00870297"/>
    <w:rsid w:val="00870347"/>
    <w:rsid w:val="008705E6"/>
    <w:rsid w:val="00870BF4"/>
    <w:rsid w:val="00870D26"/>
    <w:rsid w:val="008724B1"/>
    <w:rsid w:val="00872B57"/>
    <w:rsid w:val="00872C9B"/>
    <w:rsid w:val="00872CDF"/>
    <w:rsid w:val="00872F26"/>
    <w:rsid w:val="008734F3"/>
    <w:rsid w:val="00874171"/>
    <w:rsid w:val="00874739"/>
    <w:rsid w:val="00876812"/>
    <w:rsid w:val="00876958"/>
    <w:rsid w:val="00876FDD"/>
    <w:rsid w:val="008774AC"/>
    <w:rsid w:val="00880051"/>
    <w:rsid w:val="0088074D"/>
    <w:rsid w:val="008807AB"/>
    <w:rsid w:val="00880801"/>
    <w:rsid w:val="00881D63"/>
    <w:rsid w:val="00884746"/>
    <w:rsid w:val="008851BA"/>
    <w:rsid w:val="00885984"/>
    <w:rsid w:val="008859CA"/>
    <w:rsid w:val="00885A84"/>
    <w:rsid w:val="00886D50"/>
    <w:rsid w:val="0088758B"/>
    <w:rsid w:val="0088769E"/>
    <w:rsid w:val="00891066"/>
    <w:rsid w:val="008910E7"/>
    <w:rsid w:val="008917DE"/>
    <w:rsid w:val="00891999"/>
    <w:rsid w:val="008919F4"/>
    <w:rsid w:val="00893836"/>
    <w:rsid w:val="00894B45"/>
    <w:rsid w:val="00894BEC"/>
    <w:rsid w:val="0089738D"/>
    <w:rsid w:val="008A18F5"/>
    <w:rsid w:val="008A2257"/>
    <w:rsid w:val="008A2DF6"/>
    <w:rsid w:val="008A30EE"/>
    <w:rsid w:val="008A326D"/>
    <w:rsid w:val="008A3652"/>
    <w:rsid w:val="008A3EBF"/>
    <w:rsid w:val="008A544F"/>
    <w:rsid w:val="008A5F26"/>
    <w:rsid w:val="008A617D"/>
    <w:rsid w:val="008A7C1B"/>
    <w:rsid w:val="008B049F"/>
    <w:rsid w:val="008B0E75"/>
    <w:rsid w:val="008B1874"/>
    <w:rsid w:val="008B2905"/>
    <w:rsid w:val="008B29B7"/>
    <w:rsid w:val="008B2F52"/>
    <w:rsid w:val="008B36A4"/>
    <w:rsid w:val="008B3AEB"/>
    <w:rsid w:val="008B3D1F"/>
    <w:rsid w:val="008B3F50"/>
    <w:rsid w:val="008B4A25"/>
    <w:rsid w:val="008B4AE1"/>
    <w:rsid w:val="008B5119"/>
    <w:rsid w:val="008B546C"/>
    <w:rsid w:val="008B5AFD"/>
    <w:rsid w:val="008B60FF"/>
    <w:rsid w:val="008B6596"/>
    <w:rsid w:val="008B68B1"/>
    <w:rsid w:val="008B6C0C"/>
    <w:rsid w:val="008B6D0C"/>
    <w:rsid w:val="008B7D1A"/>
    <w:rsid w:val="008C038A"/>
    <w:rsid w:val="008C05A6"/>
    <w:rsid w:val="008C06D3"/>
    <w:rsid w:val="008C09D7"/>
    <w:rsid w:val="008C2579"/>
    <w:rsid w:val="008C28F4"/>
    <w:rsid w:val="008C2B2B"/>
    <w:rsid w:val="008C2EC8"/>
    <w:rsid w:val="008C35E0"/>
    <w:rsid w:val="008C5139"/>
    <w:rsid w:val="008C52DE"/>
    <w:rsid w:val="008C5914"/>
    <w:rsid w:val="008C5E0C"/>
    <w:rsid w:val="008C5ED5"/>
    <w:rsid w:val="008C6FCB"/>
    <w:rsid w:val="008C7CB3"/>
    <w:rsid w:val="008C7E8C"/>
    <w:rsid w:val="008D0E65"/>
    <w:rsid w:val="008D1051"/>
    <w:rsid w:val="008D1A00"/>
    <w:rsid w:val="008D1FEC"/>
    <w:rsid w:val="008D2185"/>
    <w:rsid w:val="008D2ABF"/>
    <w:rsid w:val="008D3320"/>
    <w:rsid w:val="008D399F"/>
    <w:rsid w:val="008D3A4C"/>
    <w:rsid w:val="008D4671"/>
    <w:rsid w:val="008D4E72"/>
    <w:rsid w:val="008D56DF"/>
    <w:rsid w:val="008D5D4B"/>
    <w:rsid w:val="008D6018"/>
    <w:rsid w:val="008D6437"/>
    <w:rsid w:val="008D6553"/>
    <w:rsid w:val="008D65CE"/>
    <w:rsid w:val="008D7219"/>
    <w:rsid w:val="008E0850"/>
    <w:rsid w:val="008E12D4"/>
    <w:rsid w:val="008E16DE"/>
    <w:rsid w:val="008E2904"/>
    <w:rsid w:val="008E2CA7"/>
    <w:rsid w:val="008E357A"/>
    <w:rsid w:val="008E37DB"/>
    <w:rsid w:val="008E3CF8"/>
    <w:rsid w:val="008E3FD6"/>
    <w:rsid w:val="008E42DF"/>
    <w:rsid w:val="008E4E3A"/>
    <w:rsid w:val="008E5226"/>
    <w:rsid w:val="008E596C"/>
    <w:rsid w:val="008E5EF3"/>
    <w:rsid w:val="008E6526"/>
    <w:rsid w:val="008E6ED4"/>
    <w:rsid w:val="008E6FF7"/>
    <w:rsid w:val="008E75BA"/>
    <w:rsid w:val="008F0A37"/>
    <w:rsid w:val="008F34A1"/>
    <w:rsid w:val="008F42E5"/>
    <w:rsid w:val="008F456D"/>
    <w:rsid w:val="008F5154"/>
    <w:rsid w:val="008F5540"/>
    <w:rsid w:val="008F754F"/>
    <w:rsid w:val="008F7BF5"/>
    <w:rsid w:val="00900BC2"/>
    <w:rsid w:val="00901CBF"/>
    <w:rsid w:val="00903B76"/>
    <w:rsid w:val="00904789"/>
    <w:rsid w:val="00904865"/>
    <w:rsid w:val="00904ACF"/>
    <w:rsid w:val="00905A4E"/>
    <w:rsid w:val="00906BA9"/>
    <w:rsid w:val="009071D5"/>
    <w:rsid w:val="00910067"/>
    <w:rsid w:val="009106E1"/>
    <w:rsid w:val="00911554"/>
    <w:rsid w:val="009125CE"/>
    <w:rsid w:val="00912FEA"/>
    <w:rsid w:val="00915009"/>
    <w:rsid w:val="009154A9"/>
    <w:rsid w:val="009170C5"/>
    <w:rsid w:val="00917266"/>
    <w:rsid w:val="009176CE"/>
    <w:rsid w:val="00917A08"/>
    <w:rsid w:val="00920065"/>
    <w:rsid w:val="00920436"/>
    <w:rsid w:val="00921D77"/>
    <w:rsid w:val="00922339"/>
    <w:rsid w:val="00922498"/>
    <w:rsid w:val="009226BE"/>
    <w:rsid w:val="0092358B"/>
    <w:rsid w:val="0092386E"/>
    <w:rsid w:val="009242D8"/>
    <w:rsid w:val="00924F8A"/>
    <w:rsid w:val="009255E5"/>
    <w:rsid w:val="0092591C"/>
    <w:rsid w:val="00925A60"/>
    <w:rsid w:val="00925B2E"/>
    <w:rsid w:val="009261EA"/>
    <w:rsid w:val="00926B35"/>
    <w:rsid w:val="0093025F"/>
    <w:rsid w:val="00930AFF"/>
    <w:rsid w:val="0093167E"/>
    <w:rsid w:val="009316F5"/>
    <w:rsid w:val="009317E5"/>
    <w:rsid w:val="00931D3F"/>
    <w:rsid w:val="0093206D"/>
    <w:rsid w:val="00932222"/>
    <w:rsid w:val="00932477"/>
    <w:rsid w:val="00932655"/>
    <w:rsid w:val="00932907"/>
    <w:rsid w:val="0093316F"/>
    <w:rsid w:val="00933B21"/>
    <w:rsid w:val="00933D51"/>
    <w:rsid w:val="00933D5F"/>
    <w:rsid w:val="009341F6"/>
    <w:rsid w:val="00934E35"/>
    <w:rsid w:val="0093586D"/>
    <w:rsid w:val="00935881"/>
    <w:rsid w:val="00935F03"/>
    <w:rsid w:val="0093694B"/>
    <w:rsid w:val="009369E7"/>
    <w:rsid w:val="00937142"/>
    <w:rsid w:val="0093725F"/>
    <w:rsid w:val="00937876"/>
    <w:rsid w:val="009378F1"/>
    <w:rsid w:val="009400EF"/>
    <w:rsid w:val="009413C2"/>
    <w:rsid w:val="00942D17"/>
    <w:rsid w:val="0094308F"/>
    <w:rsid w:val="009444A2"/>
    <w:rsid w:val="00944A1C"/>
    <w:rsid w:val="00944A1F"/>
    <w:rsid w:val="00944FB1"/>
    <w:rsid w:val="009468DC"/>
    <w:rsid w:val="00946FB7"/>
    <w:rsid w:val="0094779C"/>
    <w:rsid w:val="00950813"/>
    <w:rsid w:val="00950BC3"/>
    <w:rsid w:val="00951064"/>
    <w:rsid w:val="00951125"/>
    <w:rsid w:val="009514B1"/>
    <w:rsid w:val="0095423F"/>
    <w:rsid w:val="009543B0"/>
    <w:rsid w:val="0095484E"/>
    <w:rsid w:val="00954F04"/>
    <w:rsid w:val="009552AB"/>
    <w:rsid w:val="00955611"/>
    <w:rsid w:val="00955FBF"/>
    <w:rsid w:val="009562B6"/>
    <w:rsid w:val="00956B14"/>
    <w:rsid w:val="00956E5A"/>
    <w:rsid w:val="00957948"/>
    <w:rsid w:val="00960FBF"/>
    <w:rsid w:val="00961FE6"/>
    <w:rsid w:val="00962481"/>
    <w:rsid w:val="0096315F"/>
    <w:rsid w:val="00964C84"/>
    <w:rsid w:val="0096507E"/>
    <w:rsid w:val="00965B3C"/>
    <w:rsid w:val="00966183"/>
    <w:rsid w:val="009669CE"/>
    <w:rsid w:val="00967525"/>
    <w:rsid w:val="0096787C"/>
    <w:rsid w:val="00967994"/>
    <w:rsid w:val="00967DAB"/>
    <w:rsid w:val="00967E90"/>
    <w:rsid w:val="009704BC"/>
    <w:rsid w:val="00970A56"/>
    <w:rsid w:val="00970E1F"/>
    <w:rsid w:val="00971773"/>
    <w:rsid w:val="00972768"/>
    <w:rsid w:val="00972BF2"/>
    <w:rsid w:val="00972C0D"/>
    <w:rsid w:val="00973066"/>
    <w:rsid w:val="00973709"/>
    <w:rsid w:val="00973D02"/>
    <w:rsid w:val="0097528C"/>
    <w:rsid w:val="009757F1"/>
    <w:rsid w:val="0097796D"/>
    <w:rsid w:val="00977D6B"/>
    <w:rsid w:val="00980648"/>
    <w:rsid w:val="00984151"/>
    <w:rsid w:val="00984180"/>
    <w:rsid w:val="00984904"/>
    <w:rsid w:val="00984EAD"/>
    <w:rsid w:val="00985100"/>
    <w:rsid w:val="009851A6"/>
    <w:rsid w:val="009854EA"/>
    <w:rsid w:val="009856B5"/>
    <w:rsid w:val="00986913"/>
    <w:rsid w:val="00986931"/>
    <w:rsid w:val="009869DF"/>
    <w:rsid w:val="00986AF1"/>
    <w:rsid w:val="00986B2D"/>
    <w:rsid w:val="00986BBC"/>
    <w:rsid w:val="0098754F"/>
    <w:rsid w:val="00987678"/>
    <w:rsid w:val="00987832"/>
    <w:rsid w:val="00990E84"/>
    <w:rsid w:val="0099197D"/>
    <w:rsid w:val="00991E0A"/>
    <w:rsid w:val="009928D4"/>
    <w:rsid w:val="00992C57"/>
    <w:rsid w:val="00992CC7"/>
    <w:rsid w:val="009930C4"/>
    <w:rsid w:val="009931FA"/>
    <w:rsid w:val="009946EB"/>
    <w:rsid w:val="0099485E"/>
    <w:rsid w:val="0099606B"/>
    <w:rsid w:val="00996E9B"/>
    <w:rsid w:val="00997902"/>
    <w:rsid w:val="009A0616"/>
    <w:rsid w:val="009A0907"/>
    <w:rsid w:val="009A158F"/>
    <w:rsid w:val="009A3330"/>
    <w:rsid w:val="009A4267"/>
    <w:rsid w:val="009A445D"/>
    <w:rsid w:val="009A4871"/>
    <w:rsid w:val="009A4C72"/>
    <w:rsid w:val="009A4E55"/>
    <w:rsid w:val="009A53CB"/>
    <w:rsid w:val="009A6176"/>
    <w:rsid w:val="009A621F"/>
    <w:rsid w:val="009A6734"/>
    <w:rsid w:val="009A7251"/>
    <w:rsid w:val="009A760F"/>
    <w:rsid w:val="009A7CDB"/>
    <w:rsid w:val="009A7EF3"/>
    <w:rsid w:val="009B144D"/>
    <w:rsid w:val="009B1533"/>
    <w:rsid w:val="009B218B"/>
    <w:rsid w:val="009B281E"/>
    <w:rsid w:val="009B3AC6"/>
    <w:rsid w:val="009B4778"/>
    <w:rsid w:val="009B4FBF"/>
    <w:rsid w:val="009B6253"/>
    <w:rsid w:val="009B73BC"/>
    <w:rsid w:val="009B7A8A"/>
    <w:rsid w:val="009B7BDC"/>
    <w:rsid w:val="009B7E93"/>
    <w:rsid w:val="009C0080"/>
    <w:rsid w:val="009C0539"/>
    <w:rsid w:val="009C0A9B"/>
    <w:rsid w:val="009C0B42"/>
    <w:rsid w:val="009C0D03"/>
    <w:rsid w:val="009C12EA"/>
    <w:rsid w:val="009C155D"/>
    <w:rsid w:val="009C1F95"/>
    <w:rsid w:val="009C2623"/>
    <w:rsid w:val="009C2763"/>
    <w:rsid w:val="009C2C41"/>
    <w:rsid w:val="009C5219"/>
    <w:rsid w:val="009C54DC"/>
    <w:rsid w:val="009C5C00"/>
    <w:rsid w:val="009C5E1B"/>
    <w:rsid w:val="009C5EA0"/>
    <w:rsid w:val="009C5EDE"/>
    <w:rsid w:val="009C6B14"/>
    <w:rsid w:val="009C6B33"/>
    <w:rsid w:val="009C6D82"/>
    <w:rsid w:val="009C6E1C"/>
    <w:rsid w:val="009C712A"/>
    <w:rsid w:val="009C7E62"/>
    <w:rsid w:val="009C7EC4"/>
    <w:rsid w:val="009D0E23"/>
    <w:rsid w:val="009D1809"/>
    <w:rsid w:val="009D1F25"/>
    <w:rsid w:val="009D35DC"/>
    <w:rsid w:val="009D5603"/>
    <w:rsid w:val="009D5BF1"/>
    <w:rsid w:val="009D5E56"/>
    <w:rsid w:val="009D6219"/>
    <w:rsid w:val="009D624D"/>
    <w:rsid w:val="009D6EDE"/>
    <w:rsid w:val="009D74EE"/>
    <w:rsid w:val="009D7535"/>
    <w:rsid w:val="009D7785"/>
    <w:rsid w:val="009E02C5"/>
    <w:rsid w:val="009E0B37"/>
    <w:rsid w:val="009E19E5"/>
    <w:rsid w:val="009E2BDD"/>
    <w:rsid w:val="009E2DCB"/>
    <w:rsid w:val="009E3BBF"/>
    <w:rsid w:val="009E3CBB"/>
    <w:rsid w:val="009E4375"/>
    <w:rsid w:val="009E4E32"/>
    <w:rsid w:val="009E5889"/>
    <w:rsid w:val="009E6712"/>
    <w:rsid w:val="009E67E0"/>
    <w:rsid w:val="009E693F"/>
    <w:rsid w:val="009E7573"/>
    <w:rsid w:val="009F026B"/>
    <w:rsid w:val="009F1C56"/>
    <w:rsid w:val="009F1FF3"/>
    <w:rsid w:val="009F2DFB"/>
    <w:rsid w:val="009F3150"/>
    <w:rsid w:val="009F32E0"/>
    <w:rsid w:val="009F36E3"/>
    <w:rsid w:val="009F3C8D"/>
    <w:rsid w:val="009F469C"/>
    <w:rsid w:val="009F6C9A"/>
    <w:rsid w:val="009F70F1"/>
    <w:rsid w:val="009F719B"/>
    <w:rsid w:val="009F71B6"/>
    <w:rsid w:val="00A01584"/>
    <w:rsid w:val="00A01920"/>
    <w:rsid w:val="00A01B86"/>
    <w:rsid w:val="00A01DE5"/>
    <w:rsid w:val="00A01F3F"/>
    <w:rsid w:val="00A0211E"/>
    <w:rsid w:val="00A02588"/>
    <w:rsid w:val="00A028A8"/>
    <w:rsid w:val="00A03862"/>
    <w:rsid w:val="00A03981"/>
    <w:rsid w:val="00A03C87"/>
    <w:rsid w:val="00A03D3D"/>
    <w:rsid w:val="00A0446A"/>
    <w:rsid w:val="00A048CD"/>
    <w:rsid w:val="00A04B19"/>
    <w:rsid w:val="00A06013"/>
    <w:rsid w:val="00A063C8"/>
    <w:rsid w:val="00A06F75"/>
    <w:rsid w:val="00A07277"/>
    <w:rsid w:val="00A07544"/>
    <w:rsid w:val="00A103A1"/>
    <w:rsid w:val="00A10621"/>
    <w:rsid w:val="00A10995"/>
    <w:rsid w:val="00A11421"/>
    <w:rsid w:val="00A118CE"/>
    <w:rsid w:val="00A11983"/>
    <w:rsid w:val="00A119B8"/>
    <w:rsid w:val="00A11F89"/>
    <w:rsid w:val="00A1255D"/>
    <w:rsid w:val="00A13303"/>
    <w:rsid w:val="00A13517"/>
    <w:rsid w:val="00A14690"/>
    <w:rsid w:val="00A14C99"/>
    <w:rsid w:val="00A1552F"/>
    <w:rsid w:val="00A166D3"/>
    <w:rsid w:val="00A17742"/>
    <w:rsid w:val="00A17AAB"/>
    <w:rsid w:val="00A17C27"/>
    <w:rsid w:val="00A2065B"/>
    <w:rsid w:val="00A20C3C"/>
    <w:rsid w:val="00A22583"/>
    <w:rsid w:val="00A22C93"/>
    <w:rsid w:val="00A244A6"/>
    <w:rsid w:val="00A2707B"/>
    <w:rsid w:val="00A3022F"/>
    <w:rsid w:val="00A30487"/>
    <w:rsid w:val="00A307E5"/>
    <w:rsid w:val="00A30D3E"/>
    <w:rsid w:val="00A319C3"/>
    <w:rsid w:val="00A31D5D"/>
    <w:rsid w:val="00A321A9"/>
    <w:rsid w:val="00A325B3"/>
    <w:rsid w:val="00A32BD1"/>
    <w:rsid w:val="00A33060"/>
    <w:rsid w:val="00A33BFC"/>
    <w:rsid w:val="00A33DEB"/>
    <w:rsid w:val="00A33EFE"/>
    <w:rsid w:val="00A342C6"/>
    <w:rsid w:val="00A3451A"/>
    <w:rsid w:val="00A34F15"/>
    <w:rsid w:val="00A353E9"/>
    <w:rsid w:val="00A36262"/>
    <w:rsid w:val="00A3633E"/>
    <w:rsid w:val="00A3634E"/>
    <w:rsid w:val="00A36FA2"/>
    <w:rsid w:val="00A374DE"/>
    <w:rsid w:val="00A37672"/>
    <w:rsid w:val="00A376EC"/>
    <w:rsid w:val="00A377EE"/>
    <w:rsid w:val="00A37D38"/>
    <w:rsid w:val="00A40265"/>
    <w:rsid w:val="00A4045E"/>
    <w:rsid w:val="00A406C6"/>
    <w:rsid w:val="00A40963"/>
    <w:rsid w:val="00A40EF1"/>
    <w:rsid w:val="00A41358"/>
    <w:rsid w:val="00A413CA"/>
    <w:rsid w:val="00A42215"/>
    <w:rsid w:val="00A42224"/>
    <w:rsid w:val="00A443AC"/>
    <w:rsid w:val="00A462D2"/>
    <w:rsid w:val="00A466D2"/>
    <w:rsid w:val="00A46701"/>
    <w:rsid w:val="00A4744B"/>
    <w:rsid w:val="00A479BC"/>
    <w:rsid w:val="00A50361"/>
    <w:rsid w:val="00A50374"/>
    <w:rsid w:val="00A50653"/>
    <w:rsid w:val="00A51087"/>
    <w:rsid w:val="00A5130F"/>
    <w:rsid w:val="00A5282A"/>
    <w:rsid w:val="00A5348D"/>
    <w:rsid w:val="00A53EB0"/>
    <w:rsid w:val="00A544BD"/>
    <w:rsid w:val="00A54AE6"/>
    <w:rsid w:val="00A54C10"/>
    <w:rsid w:val="00A5696A"/>
    <w:rsid w:val="00A57F1B"/>
    <w:rsid w:val="00A57F5E"/>
    <w:rsid w:val="00A6163D"/>
    <w:rsid w:val="00A61DE0"/>
    <w:rsid w:val="00A61F84"/>
    <w:rsid w:val="00A62012"/>
    <w:rsid w:val="00A62040"/>
    <w:rsid w:val="00A6229B"/>
    <w:rsid w:val="00A637CF"/>
    <w:rsid w:val="00A64C23"/>
    <w:rsid w:val="00A65033"/>
    <w:rsid w:val="00A65CB8"/>
    <w:rsid w:val="00A6621A"/>
    <w:rsid w:val="00A6641A"/>
    <w:rsid w:val="00A6723B"/>
    <w:rsid w:val="00A70242"/>
    <w:rsid w:val="00A71817"/>
    <w:rsid w:val="00A720D8"/>
    <w:rsid w:val="00A72411"/>
    <w:rsid w:val="00A727DF"/>
    <w:rsid w:val="00A72898"/>
    <w:rsid w:val="00A72C6B"/>
    <w:rsid w:val="00A72E43"/>
    <w:rsid w:val="00A73648"/>
    <w:rsid w:val="00A73C6C"/>
    <w:rsid w:val="00A7439F"/>
    <w:rsid w:val="00A74C2D"/>
    <w:rsid w:val="00A7650D"/>
    <w:rsid w:val="00A76749"/>
    <w:rsid w:val="00A76E5A"/>
    <w:rsid w:val="00A773FE"/>
    <w:rsid w:val="00A779A0"/>
    <w:rsid w:val="00A77F69"/>
    <w:rsid w:val="00A818C2"/>
    <w:rsid w:val="00A82195"/>
    <w:rsid w:val="00A82B98"/>
    <w:rsid w:val="00A82CBE"/>
    <w:rsid w:val="00A8359C"/>
    <w:rsid w:val="00A84F0B"/>
    <w:rsid w:val="00A85194"/>
    <w:rsid w:val="00A8530B"/>
    <w:rsid w:val="00A856C9"/>
    <w:rsid w:val="00A85A34"/>
    <w:rsid w:val="00A860E7"/>
    <w:rsid w:val="00A86181"/>
    <w:rsid w:val="00A8667D"/>
    <w:rsid w:val="00A866C4"/>
    <w:rsid w:val="00A86770"/>
    <w:rsid w:val="00A8678A"/>
    <w:rsid w:val="00A871DA"/>
    <w:rsid w:val="00A90A53"/>
    <w:rsid w:val="00A923E2"/>
    <w:rsid w:val="00A929CD"/>
    <w:rsid w:val="00A92E11"/>
    <w:rsid w:val="00A92E69"/>
    <w:rsid w:val="00A934FE"/>
    <w:rsid w:val="00A93B2D"/>
    <w:rsid w:val="00A93C8C"/>
    <w:rsid w:val="00A93D61"/>
    <w:rsid w:val="00A93DAF"/>
    <w:rsid w:val="00A93EC8"/>
    <w:rsid w:val="00A94EA1"/>
    <w:rsid w:val="00A95232"/>
    <w:rsid w:val="00A95377"/>
    <w:rsid w:val="00A96737"/>
    <w:rsid w:val="00A96E1A"/>
    <w:rsid w:val="00A97577"/>
    <w:rsid w:val="00AA01B6"/>
    <w:rsid w:val="00AA03F4"/>
    <w:rsid w:val="00AA04DE"/>
    <w:rsid w:val="00AA0F4C"/>
    <w:rsid w:val="00AA1170"/>
    <w:rsid w:val="00AA26B3"/>
    <w:rsid w:val="00AA4106"/>
    <w:rsid w:val="00AA4480"/>
    <w:rsid w:val="00AA44B9"/>
    <w:rsid w:val="00AA47A5"/>
    <w:rsid w:val="00AA47EB"/>
    <w:rsid w:val="00AA64A4"/>
    <w:rsid w:val="00AA657C"/>
    <w:rsid w:val="00AA6A3E"/>
    <w:rsid w:val="00AA6DBA"/>
    <w:rsid w:val="00AB047D"/>
    <w:rsid w:val="00AB06F7"/>
    <w:rsid w:val="00AB107E"/>
    <w:rsid w:val="00AB15DE"/>
    <w:rsid w:val="00AB1CAB"/>
    <w:rsid w:val="00AB2213"/>
    <w:rsid w:val="00AB2F34"/>
    <w:rsid w:val="00AB3745"/>
    <w:rsid w:val="00AB5E52"/>
    <w:rsid w:val="00AB5FE9"/>
    <w:rsid w:val="00AB6DB0"/>
    <w:rsid w:val="00AB70BC"/>
    <w:rsid w:val="00AB7B4D"/>
    <w:rsid w:val="00AC2ECA"/>
    <w:rsid w:val="00AC3BD0"/>
    <w:rsid w:val="00AC4778"/>
    <w:rsid w:val="00AC51CF"/>
    <w:rsid w:val="00AC539D"/>
    <w:rsid w:val="00AC6823"/>
    <w:rsid w:val="00AC6FE7"/>
    <w:rsid w:val="00AC749B"/>
    <w:rsid w:val="00AC7666"/>
    <w:rsid w:val="00AD11B8"/>
    <w:rsid w:val="00AD1839"/>
    <w:rsid w:val="00AD4221"/>
    <w:rsid w:val="00AD42FF"/>
    <w:rsid w:val="00AD4569"/>
    <w:rsid w:val="00AD4993"/>
    <w:rsid w:val="00AD5EF7"/>
    <w:rsid w:val="00AD6AC2"/>
    <w:rsid w:val="00AD6F72"/>
    <w:rsid w:val="00AD71BA"/>
    <w:rsid w:val="00AD77CC"/>
    <w:rsid w:val="00AE0155"/>
    <w:rsid w:val="00AE2001"/>
    <w:rsid w:val="00AE2645"/>
    <w:rsid w:val="00AE27CB"/>
    <w:rsid w:val="00AE3114"/>
    <w:rsid w:val="00AE3248"/>
    <w:rsid w:val="00AE36C9"/>
    <w:rsid w:val="00AE3E99"/>
    <w:rsid w:val="00AE442A"/>
    <w:rsid w:val="00AE4B63"/>
    <w:rsid w:val="00AE4D8D"/>
    <w:rsid w:val="00AE58ED"/>
    <w:rsid w:val="00AE5CFF"/>
    <w:rsid w:val="00AE68CF"/>
    <w:rsid w:val="00AF068D"/>
    <w:rsid w:val="00AF0887"/>
    <w:rsid w:val="00AF11AA"/>
    <w:rsid w:val="00AF11B5"/>
    <w:rsid w:val="00AF171F"/>
    <w:rsid w:val="00AF1F24"/>
    <w:rsid w:val="00AF1FD1"/>
    <w:rsid w:val="00AF213E"/>
    <w:rsid w:val="00AF2D58"/>
    <w:rsid w:val="00AF4607"/>
    <w:rsid w:val="00AF523B"/>
    <w:rsid w:val="00AF5303"/>
    <w:rsid w:val="00AF5332"/>
    <w:rsid w:val="00AF59C5"/>
    <w:rsid w:val="00AF6114"/>
    <w:rsid w:val="00B007A2"/>
    <w:rsid w:val="00B0230A"/>
    <w:rsid w:val="00B0400E"/>
    <w:rsid w:val="00B041C5"/>
    <w:rsid w:val="00B04D52"/>
    <w:rsid w:val="00B05799"/>
    <w:rsid w:val="00B05ACE"/>
    <w:rsid w:val="00B05E2B"/>
    <w:rsid w:val="00B065D0"/>
    <w:rsid w:val="00B078FC"/>
    <w:rsid w:val="00B10374"/>
    <w:rsid w:val="00B11252"/>
    <w:rsid w:val="00B1398F"/>
    <w:rsid w:val="00B1451D"/>
    <w:rsid w:val="00B15EA3"/>
    <w:rsid w:val="00B15FC7"/>
    <w:rsid w:val="00B1659A"/>
    <w:rsid w:val="00B169BB"/>
    <w:rsid w:val="00B16D5F"/>
    <w:rsid w:val="00B17213"/>
    <w:rsid w:val="00B1727C"/>
    <w:rsid w:val="00B174EE"/>
    <w:rsid w:val="00B1779F"/>
    <w:rsid w:val="00B206B6"/>
    <w:rsid w:val="00B213A9"/>
    <w:rsid w:val="00B21727"/>
    <w:rsid w:val="00B2208B"/>
    <w:rsid w:val="00B22931"/>
    <w:rsid w:val="00B22C1C"/>
    <w:rsid w:val="00B242CD"/>
    <w:rsid w:val="00B245B2"/>
    <w:rsid w:val="00B24610"/>
    <w:rsid w:val="00B24A7A"/>
    <w:rsid w:val="00B24B87"/>
    <w:rsid w:val="00B24F34"/>
    <w:rsid w:val="00B25D64"/>
    <w:rsid w:val="00B26924"/>
    <w:rsid w:val="00B30642"/>
    <w:rsid w:val="00B31134"/>
    <w:rsid w:val="00B31298"/>
    <w:rsid w:val="00B31534"/>
    <w:rsid w:val="00B3157D"/>
    <w:rsid w:val="00B319D1"/>
    <w:rsid w:val="00B32A24"/>
    <w:rsid w:val="00B3317C"/>
    <w:rsid w:val="00B33CD9"/>
    <w:rsid w:val="00B36F97"/>
    <w:rsid w:val="00B37094"/>
    <w:rsid w:val="00B40292"/>
    <w:rsid w:val="00B40ED3"/>
    <w:rsid w:val="00B40FF9"/>
    <w:rsid w:val="00B41049"/>
    <w:rsid w:val="00B41578"/>
    <w:rsid w:val="00B41762"/>
    <w:rsid w:val="00B417CC"/>
    <w:rsid w:val="00B41C8A"/>
    <w:rsid w:val="00B41CB2"/>
    <w:rsid w:val="00B41CC4"/>
    <w:rsid w:val="00B422C3"/>
    <w:rsid w:val="00B42D73"/>
    <w:rsid w:val="00B43865"/>
    <w:rsid w:val="00B447A8"/>
    <w:rsid w:val="00B469F2"/>
    <w:rsid w:val="00B476EE"/>
    <w:rsid w:val="00B476F1"/>
    <w:rsid w:val="00B47D4F"/>
    <w:rsid w:val="00B50A71"/>
    <w:rsid w:val="00B51243"/>
    <w:rsid w:val="00B512CC"/>
    <w:rsid w:val="00B51656"/>
    <w:rsid w:val="00B516F9"/>
    <w:rsid w:val="00B51A45"/>
    <w:rsid w:val="00B51CE8"/>
    <w:rsid w:val="00B52E4F"/>
    <w:rsid w:val="00B536F0"/>
    <w:rsid w:val="00B53C26"/>
    <w:rsid w:val="00B543E4"/>
    <w:rsid w:val="00B54C16"/>
    <w:rsid w:val="00B54CC6"/>
    <w:rsid w:val="00B54E8C"/>
    <w:rsid w:val="00B608DE"/>
    <w:rsid w:val="00B61895"/>
    <w:rsid w:val="00B61AE1"/>
    <w:rsid w:val="00B61B0D"/>
    <w:rsid w:val="00B62F9E"/>
    <w:rsid w:val="00B675A5"/>
    <w:rsid w:val="00B675BD"/>
    <w:rsid w:val="00B67B45"/>
    <w:rsid w:val="00B707A6"/>
    <w:rsid w:val="00B70C0E"/>
    <w:rsid w:val="00B71009"/>
    <w:rsid w:val="00B715FD"/>
    <w:rsid w:val="00B71A78"/>
    <w:rsid w:val="00B71E8A"/>
    <w:rsid w:val="00B72164"/>
    <w:rsid w:val="00B7216B"/>
    <w:rsid w:val="00B72421"/>
    <w:rsid w:val="00B72A07"/>
    <w:rsid w:val="00B73813"/>
    <w:rsid w:val="00B74172"/>
    <w:rsid w:val="00B7667D"/>
    <w:rsid w:val="00B76A4C"/>
    <w:rsid w:val="00B77245"/>
    <w:rsid w:val="00B77E51"/>
    <w:rsid w:val="00B80044"/>
    <w:rsid w:val="00B803BB"/>
    <w:rsid w:val="00B8058D"/>
    <w:rsid w:val="00B806AE"/>
    <w:rsid w:val="00B81AEC"/>
    <w:rsid w:val="00B82C4D"/>
    <w:rsid w:val="00B846A3"/>
    <w:rsid w:val="00B84798"/>
    <w:rsid w:val="00B84947"/>
    <w:rsid w:val="00B84E0F"/>
    <w:rsid w:val="00B84F3A"/>
    <w:rsid w:val="00B856F2"/>
    <w:rsid w:val="00B86121"/>
    <w:rsid w:val="00B86166"/>
    <w:rsid w:val="00B87206"/>
    <w:rsid w:val="00B87E9B"/>
    <w:rsid w:val="00B9009C"/>
    <w:rsid w:val="00B90809"/>
    <w:rsid w:val="00B90940"/>
    <w:rsid w:val="00B919B5"/>
    <w:rsid w:val="00B91B7A"/>
    <w:rsid w:val="00B91C61"/>
    <w:rsid w:val="00B92ED1"/>
    <w:rsid w:val="00B94EBC"/>
    <w:rsid w:val="00B94F04"/>
    <w:rsid w:val="00B95B65"/>
    <w:rsid w:val="00B960E7"/>
    <w:rsid w:val="00B96285"/>
    <w:rsid w:val="00B96DFE"/>
    <w:rsid w:val="00B97ADE"/>
    <w:rsid w:val="00BA002E"/>
    <w:rsid w:val="00BA03FC"/>
    <w:rsid w:val="00BA0902"/>
    <w:rsid w:val="00BA1253"/>
    <w:rsid w:val="00BA1B6F"/>
    <w:rsid w:val="00BA2403"/>
    <w:rsid w:val="00BA2B18"/>
    <w:rsid w:val="00BA2B82"/>
    <w:rsid w:val="00BA3008"/>
    <w:rsid w:val="00BA5B61"/>
    <w:rsid w:val="00BA657D"/>
    <w:rsid w:val="00BA689D"/>
    <w:rsid w:val="00BA7915"/>
    <w:rsid w:val="00BB0845"/>
    <w:rsid w:val="00BB0CBC"/>
    <w:rsid w:val="00BB0DB3"/>
    <w:rsid w:val="00BB0EE3"/>
    <w:rsid w:val="00BB2106"/>
    <w:rsid w:val="00BB21DA"/>
    <w:rsid w:val="00BB2505"/>
    <w:rsid w:val="00BB34BD"/>
    <w:rsid w:val="00BB61FB"/>
    <w:rsid w:val="00BB6454"/>
    <w:rsid w:val="00BB6582"/>
    <w:rsid w:val="00BB731C"/>
    <w:rsid w:val="00BC1117"/>
    <w:rsid w:val="00BC18DC"/>
    <w:rsid w:val="00BC1FB5"/>
    <w:rsid w:val="00BC3C17"/>
    <w:rsid w:val="00BC3FFF"/>
    <w:rsid w:val="00BC4AB7"/>
    <w:rsid w:val="00BC4B28"/>
    <w:rsid w:val="00BC4CFC"/>
    <w:rsid w:val="00BC548A"/>
    <w:rsid w:val="00BC5794"/>
    <w:rsid w:val="00BC5965"/>
    <w:rsid w:val="00BC674E"/>
    <w:rsid w:val="00BC6DC7"/>
    <w:rsid w:val="00BC7933"/>
    <w:rsid w:val="00BC79C3"/>
    <w:rsid w:val="00BC7AA0"/>
    <w:rsid w:val="00BD02E6"/>
    <w:rsid w:val="00BD11EC"/>
    <w:rsid w:val="00BD12F9"/>
    <w:rsid w:val="00BD22A6"/>
    <w:rsid w:val="00BD3041"/>
    <w:rsid w:val="00BD3338"/>
    <w:rsid w:val="00BD3BCB"/>
    <w:rsid w:val="00BD45DB"/>
    <w:rsid w:val="00BD470C"/>
    <w:rsid w:val="00BD672D"/>
    <w:rsid w:val="00BD6B54"/>
    <w:rsid w:val="00BD7136"/>
    <w:rsid w:val="00BD728F"/>
    <w:rsid w:val="00BD7B09"/>
    <w:rsid w:val="00BD7BD2"/>
    <w:rsid w:val="00BE12D4"/>
    <w:rsid w:val="00BE1958"/>
    <w:rsid w:val="00BE1A2D"/>
    <w:rsid w:val="00BE1D11"/>
    <w:rsid w:val="00BE21E3"/>
    <w:rsid w:val="00BE2441"/>
    <w:rsid w:val="00BE287A"/>
    <w:rsid w:val="00BE31BF"/>
    <w:rsid w:val="00BE335F"/>
    <w:rsid w:val="00BE548A"/>
    <w:rsid w:val="00BE6A1B"/>
    <w:rsid w:val="00BE6D1F"/>
    <w:rsid w:val="00BE741D"/>
    <w:rsid w:val="00BE7923"/>
    <w:rsid w:val="00BF058B"/>
    <w:rsid w:val="00BF0BBD"/>
    <w:rsid w:val="00BF0CED"/>
    <w:rsid w:val="00BF134A"/>
    <w:rsid w:val="00BF1876"/>
    <w:rsid w:val="00BF195B"/>
    <w:rsid w:val="00BF1B1C"/>
    <w:rsid w:val="00BF263A"/>
    <w:rsid w:val="00BF2CD5"/>
    <w:rsid w:val="00BF3A1C"/>
    <w:rsid w:val="00BF4989"/>
    <w:rsid w:val="00BF5081"/>
    <w:rsid w:val="00BF533C"/>
    <w:rsid w:val="00BF556D"/>
    <w:rsid w:val="00BF5F12"/>
    <w:rsid w:val="00BF6864"/>
    <w:rsid w:val="00BF6F42"/>
    <w:rsid w:val="00BF7031"/>
    <w:rsid w:val="00BF7033"/>
    <w:rsid w:val="00BF7578"/>
    <w:rsid w:val="00BF7B87"/>
    <w:rsid w:val="00C0000E"/>
    <w:rsid w:val="00C00DB1"/>
    <w:rsid w:val="00C024DB"/>
    <w:rsid w:val="00C02B83"/>
    <w:rsid w:val="00C02EEB"/>
    <w:rsid w:val="00C038FE"/>
    <w:rsid w:val="00C03B3C"/>
    <w:rsid w:val="00C0455E"/>
    <w:rsid w:val="00C04B5A"/>
    <w:rsid w:val="00C050F3"/>
    <w:rsid w:val="00C05629"/>
    <w:rsid w:val="00C05D82"/>
    <w:rsid w:val="00C05F8B"/>
    <w:rsid w:val="00C0667F"/>
    <w:rsid w:val="00C06993"/>
    <w:rsid w:val="00C06A8B"/>
    <w:rsid w:val="00C07202"/>
    <w:rsid w:val="00C10587"/>
    <w:rsid w:val="00C10A9C"/>
    <w:rsid w:val="00C10B39"/>
    <w:rsid w:val="00C111ED"/>
    <w:rsid w:val="00C11793"/>
    <w:rsid w:val="00C11804"/>
    <w:rsid w:val="00C124D1"/>
    <w:rsid w:val="00C140B7"/>
    <w:rsid w:val="00C143D4"/>
    <w:rsid w:val="00C1480B"/>
    <w:rsid w:val="00C1552D"/>
    <w:rsid w:val="00C16086"/>
    <w:rsid w:val="00C165B5"/>
    <w:rsid w:val="00C16743"/>
    <w:rsid w:val="00C16770"/>
    <w:rsid w:val="00C16EDC"/>
    <w:rsid w:val="00C17599"/>
    <w:rsid w:val="00C203CC"/>
    <w:rsid w:val="00C20AAA"/>
    <w:rsid w:val="00C20B05"/>
    <w:rsid w:val="00C21731"/>
    <w:rsid w:val="00C225F5"/>
    <w:rsid w:val="00C2265A"/>
    <w:rsid w:val="00C22B8C"/>
    <w:rsid w:val="00C22E11"/>
    <w:rsid w:val="00C23CFD"/>
    <w:rsid w:val="00C24CC7"/>
    <w:rsid w:val="00C250BB"/>
    <w:rsid w:val="00C25B2B"/>
    <w:rsid w:val="00C26550"/>
    <w:rsid w:val="00C26B87"/>
    <w:rsid w:val="00C26F9D"/>
    <w:rsid w:val="00C279E0"/>
    <w:rsid w:val="00C27F90"/>
    <w:rsid w:val="00C30709"/>
    <w:rsid w:val="00C30748"/>
    <w:rsid w:val="00C3128C"/>
    <w:rsid w:val="00C3183E"/>
    <w:rsid w:val="00C323A8"/>
    <w:rsid w:val="00C33267"/>
    <w:rsid w:val="00C336F1"/>
    <w:rsid w:val="00C33BE1"/>
    <w:rsid w:val="00C33FE1"/>
    <w:rsid w:val="00C344F0"/>
    <w:rsid w:val="00C34628"/>
    <w:rsid w:val="00C346C9"/>
    <w:rsid w:val="00C3495A"/>
    <w:rsid w:val="00C34F26"/>
    <w:rsid w:val="00C358B1"/>
    <w:rsid w:val="00C35D66"/>
    <w:rsid w:val="00C35FE8"/>
    <w:rsid w:val="00C365B8"/>
    <w:rsid w:val="00C365DF"/>
    <w:rsid w:val="00C369BF"/>
    <w:rsid w:val="00C36FF6"/>
    <w:rsid w:val="00C370FB"/>
    <w:rsid w:val="00C37D63"/>
    <w:rsid w:val="00C41227"/>
    <w:rsid w:val="00C41587"/>
    <w:rsid w:val="00C416EF"/>
    <w:rsid w:val="00C41EB2"/>
    <w:rsid w:val="00C42680"/>
    <w:rsid w:val="00C42D95"/>
    <w:rsid w:val="00C43398"/>
    <w:rsid w:val="00C445E3"/>
    <w:rsid w:val="00C44B27"/>
    <w:rsid w:val="00C45D1A"/>
    <w:rsid w:val="00C472E1"/>
    <w:rsid w:val="00C478FA"/>
    <w:rsid w:val="00C50924"/>
    <w:rsid w:val="00C50F5F"/>
    <w:rsid w:val="00C51D1C"/>
    <w:rsid w:val="00C52712"/>
    <w:rsid w:val="00C52FAD"/>
    <w:rsid w:val="00C53451"/>
    <w:rsid w:val="00C53649"/>
    <w:rsid w:val="00C53677"/>
    <w:rsid w:val="00C54627"/>
    <w:rsid w:val="00C554E6"/>
    <w:rsid w:val="00C55661"/>
    <w:rsid w:val="00C5570A"/>
    <w:rsid w:val="00C5631E"/>
    <w:rsid w:val="00C56879"/>
    <w:rsid w:val="00C60656"/>
    <w:rsid w:val="00C6065C"/>
    <w:rsid w:val="00C6128A"/>
    <w:rsid w:val="00C64762"/>
    <w:rsid w:val="00C65B7E"/>
    <w:rsid w:val="00C66826"/>
    <w:rsid w:val="00C669B2"/>
    <w:rsid w:val="00C66E1B"/>
    <w:rsid w:val="00C7005D"/>
    <w:rsid w:val="00C70915"/>
    <w:rsid w:val="00C70CB0"/>
    <w:rsid w:val="00C716F8"/>
    <w:rsid w:val="00C71FA5"/>
    <w:rsid w:val="00C7247B"/>
    <w:rsid w:val="00C725EA"/>
    <w:rsid w:val="00C72B00"/>
    <w:rsid w:val="00C74173"/>
    <w:rsid w:val="00C74967"/>
    <w:rsid w:val="00C74EC5"/>
    <w:rsid w:val="00C7553E"/>
    <w:rsid w:val="00C75D69"/>
    <w:rsid w:val="00C75E17"/>
    <w:rsid w:val="00C75E22"/>
    <w:rsid w:val="00C76699"/>
    <w:rsid w:val="00C80675"/>
    <w:rsid w:val="00C808DD"/>
    <w:rsid w:val="00C809A4"/>
    <w:rsid w:val="00C80D9A"/>
    <w:rsid w:val="00C81A0B"/>
    <w:rsid w:val="00C81FD0"/>
    <w:rsid w:val="00C83253"/>
    <w:rsid w:val="00C839C2"/>
    <w:rsid w:val="00C83F00"/>
    <w:rsid w:val="00C85479"/>
    <w:rsid w:val="00C865DC"/>
    <w:rsid w:val="00C869AD"/>
    <w:rsid w:val="00C86C5A"/>
    <w:rsid w:val="00C87723"/>
    <w:rsid w:val="00C877B1"/>
    <w:rsid w:val="00C91774"/>
    <w:rsid w:val="00C91966"/>
    <w:rsid w:val="00C91B66"/>
    <w:rsid w:val="00C920C5"/>
    <w:rsid w:val="00C920D9"/>
    <w:rsid w:val="00C929E1"/>
    <w:rsid w:val="00C92A7D"/>
    <w:rsid w:val="00C92F0E"/>
    <w:rsid w:val="00C930CA"/>
    <w:rsid w:val="00C934AF"/>
    <w:rsid w:val="00C93584"/>
    <w:rsid w:val="00C935A6"/>
    <w:rsid w:val="00C937AC"/>
    <w:rsid w:val="00C93F9B"/>
    <w:rsid w:val="00C9435F"/>
    <w:rsid w:val="00C955C4"/>
    <w:rsid w:val="00C956A3"/>
    <w:rsid w:val="00C95C20"/>
    <w:rsid w:val="00C9613B"/>
    <w:rsid w:val="00C9614D"/>
    <w:rsid w:val="00C969FA"/>
    <w:rsid w:val="00C976C2"/>
    <w:rsid w:val="00C97D56"/>
    <w:rsid w:val="00CA0DB3"/>
    <w:rsid w:val="00CA26EA"/>
    <w:rsid w:val="00CA28E8"/>
    <w:rsid w:val="00CA486D"/>
    <w:rsid w:val="00CA5210"/>
    <w:rsid w:val="00CA54C8"/>
    <w:rsid w:val="00CA57CA"/>
    <w:rsid w:val="00CA591E"/>
    <w:rsid w:val="00CA5E43"/>
    <w:rsid w:val="00CA5F07"/>
    <w:rsid w:val="00CA6451"/>
    <w:rsid w:val="00CB12FE"/>
    <w:rsid w:val="00CB1625"/>
    <w:rsid w:val="00CB16EE"/>
    <w:rsid w:val="00CB24AA"/>
    <w:rsid w:val="00CB2763"/>
    <w:rsid w:val="00CB372F"/>
    <w:rsid w:val="00CB3A84"/>
    <w:rsid w:val="00CB4205"/>
    <w:rsid w:val="00CB54D8"/>
    <w:rsid w:val="00CB5AD4"/>
    <w:rsid w:val="00CB7240"/>
    <w:rsid w:val="00CB748F"/>
    <w:rsid w:val="00CB78C3"/>
    <w:rsid w:val="00CB7E27"/>
    <w:rsid w:val="00CC050C"/>
    <w:rsid w:val="00CC1D44"/>
    <w:rsid w:val="00CC1D9D"/>
    <w:rsid w:val="00CC2B56"/>
    <w:rsid w:val="00CC30AE"/>
    <w:rsid w:val="00CC3501"/>
    <w:rsid w:val="00CC3742"/>
    <w:rsid w:val="00CC3C54"/>
    <w:rsid w:val="00CC46A9"/>
    <w:rsid w:val="00CC4B85"/>
    <w:rsid w:val="00CC50E2"/>
    <w:rsid w:val="00CC531F"/>
    <w:rsid w:val="00CC67D8"/>
    <w:rsid w:val="00CC6C29"/>
    <w:rsid w:val="00CC7432"/>
    <w:rsid w:val="00CC7F69"/>
    <w:rsid w:val="00CD0175"/>
    <w:rsid w:val="00CD01E1"/>
    <w:rsid w:val="00CD19D2"/>
    <w:rsid w:val="00CD2826"/>
    <w:rsid w:val="00CD3B75"/>
    <w:rsid w:val="00CD4DB7"/>
    <w:rsid w:val="00CD5016"/>
    <w:rsid w:val="00CD59DA"/>
    <w:rsid w:val="00CD5A31"/>
    <w:rsid w:val="00CD5A48"/>
    <w:rsid w:val="00CD5B2D"/>
    <w:rsid w:val="00CD5FC3"/>
    <w:rsid w:val="00CD6278"/>
    <w:rsid w:val="00CD66BD"/>
    <w:rsid w:val="00CD6801"/>
    <w:rsid w:val="00CD6C67"/>
    <w:rsid w:val="00CD76F2"/>
    <w:rsid w:val="00CD7B61"/>
    <w:rsid w:val="00CE01CB"/>
    <w:rsid w:val="00CE1239"/>
    <w:rsid w:val="00CE202F"/>
    <w:rsid w:val="00CE2AD6"/>
    <w:rsid w:val="00CE2CC8"/>
    <w:rsid w:val="00CE3052"/>
    <w:rsid w:val="00CE4E40"/>
    <w:rsid w:val="00CE4EF1"/>
    <w:rsid w:val="00CE527B"/>
    <w:rsid w:val="00CE5DB9"/>
    <w:rsid w:val="00CE6B47"/>
    <w:rsid w:val="00CE6EFE"/>
    <w:rsid w:val="00CF057F"/>
    <w:rsid w:val="00CF0C08"/>
    <w:rsid w:val="00CF0DBA"/>
    <w:rsid w:val="00CF0DC8"/>
    <w:rsid w:val="00CF13CE"/>
    <w:rsid w:val="00CF1F51"/>
    <w:rsid w:val="00CF214F"/>
    <w:rsid w:val="00CF2434"/>
    <w:rsid w:val="00CF2FA7"/>
    <w:rsid w:val="00CF463F"/>
    <w:rsid w:val="00CF4B4C"/>
    <w:rsid w:val="00CF4D4D"/>
    <w:rsid w:val="00CF583A"/>
    <w:rsid w:val="00CF5E18"/>
    <w:rsid w:val="00CF65E6"/>
    <w:rsid w:val="00CF6C04"/>
    <w:rsid w:val="00CF6C68"/>
    <w:rsid w:val="00CF70E2"/>
    <w:rsid w:val="00CF759E"/>
    <w:rsid w:val="00CF7B27"/>
    <w:rsid w:val="00D0062A"/>
    <w:rsid w:val="00D00887"/>
    <w:rsid w:val="00D00F33"/>
    <w:rsid w:val="00D01AB8"/>
    <w:rsid w:val="00D01BE1"/>
    <w:rsid w:val="00D0210B"/>
    <w:rsid w:val="00D02A5F"/>
    <w:rsid w:val="00D035AA"/>
    <w:rsid w:val="00D047CC"/>
    <w:rsid w:val="00D0502F"/>
    <w:rsid w:val="00D052F0"/>
    <w:rsid w:val="00D05908"/>
    <w:rsid w:val="00D05EDC"/>
    <w:rsid w:val="00D07490"/>
    <w:rsid w:val="00D07B97"/>
    <w:rsid w:val="00D1066D"/>
    <w:rsid w:val="00D109C9"/>
    <w:rsid w:val="00D10C47"/>
    <w:rsid w:val="00D10FE7"/>
    <w:rsid w:val="00D112A4"/>
    <w:rsid w:val="00D12B07"/>
    <w:rsid w:val="00D12CBB"/>
    <w:rsid w:val="00D12E4D"/>
    <w:rsid w:val="00D1328B"/>
    <w:rsid w:val="00D13793"/>
    <w:rsid w:val="00D1426D"/>
    <w:rsid w:val="00D14686"/>
    <w:rsid w:val="00D1470F"/>
    <w:rsid w:val="00D14AFB"/>
    <w:rsid w:val="00D14C56"/>
    <w:rsid w:val="00D15AF0"/>
    <w:rsid w:val="00D15B8D"/>
    <w:rsid w:val="00D15D3D"/>
    <w:rsid w:val="00D15E73"/>
    <w:rsid w:val="00D16341"/>
    <w:rsid w:val="00D16CFC"/>
    <w:rsid w:val="00D16E47"/>
    <w:rsid w:val="00D201ED"/>
    <w:rsid w:val="00D20977"/>
    <w:rsid w:val="00D20AF7"/>
    <w:rsid w:val="00D23678"/>
    <w:rsid w:val="00D24BC3"/>
    <w:rsid w:val="00D257CC"/>
    <w:rsid w:val="00D265C4"/>
    <w:rsid w:val="00D279AB"/>
    <w:rsid w:val="00D301FF"/>
    <w:rsid w:val="00D306D9"/>
    <w:rsid w:val="00D312D0"/>
    <w:rsid w:val="00D3385D"/>
    <w:rsid w:val="00D33DAF"/>
    <w:rsid w:val="00D33F53"/>
    <w:rsid w:val="00D34E3B"/>
    <w:rsid w:val="00D34FF7"/>
    <w:rsid w:val="00D35299"/>
    <w:rsid w:val="00D357EE"/>
    <w:rsid w:val="00D35BC2"/>
    <w:rsid w:val="00D35CC6"/>
    <w:rsid w:val="00D35EE0"/>
    <w:rsid w:val="00D364CF"/>
    <w:rsid w:val="00D37592"/>
    <w:rsid w:val="00D40557"/>
    <w:rsid w:val="00D41F1C"/>
    <w:rsid w:val="00D42407"/>
    <w:rsid w:val="00D42A12"/>
    <w:rsid w:val="00D42B00"/>
    <w:rsid w:val="00D43641"/>
    <w:rsid w:val="00D43982"/>
    <w:rsid w:val="00D439AB"/>
    <w:rsid w:val="00D44C4C"/>
    <w:rsid w:val="00D46E01"/>
    <w:rsid w:val="00D4704E"/>
    <w:rsid w:val="00D473CC"/>
    <w:rsid w:val="00D477FA"/>
    <w:rsid w:val="00D478C2"/>
    <w:rsid w:val="00D5041B"/>
    <w:rsid w:val="00D513D6"/>
    <w:rsid w:val="00D51574"/>
    <w:rsid w:val="00D5190A"/>
    <w:rsid w:val="00D51EA2"/>
    <w:rsid w:val="00D523D0"/>
    <w:rsid w:val="00D52879"/>
    <w:rsid w:val="00D52E1E"/>
    <w:rsid w:val="00D53769"/>
    <w:rsid w:val="00D53E58"/>
    <w:rsid w:val="00D54967"/>
    <w:rsid w:val="00D54E07"/>
    <w:rsid w:val="00D550D7"/>
    <w:rsid w:val="00D5574B"/>
    <w:rsid w:val="00D55E0F"/>
    <w:rsid w:val="00D56936"/>
    <w:rsid w:val="00D57034"/>
    <w:rsid w:val="00D57BAB"/>
    <w:rsid w:val="00D6166F"/>
    <w:rsid w:val="00D6208A"/>
    <w:rsid w:val="00D6230D"/>
    <w:rsid w:val="00D6234D"/>
    <w:rsid w:val="00D628D1"/>
    <w:rsid w:val="00D63AE1"/>
    <w:rsid w:val="00D63B6B"/>
    <w:rsid w:val="00D63D0D"/>
    <w:rsid w:val="00D643B3"/>
    <w:rsid w:val="00D645B8"/>
    <w:rsid w:val="00D65629"/>
    <w:rsid w:val="00D6599D"/>
    <w:rsid w:val="00D6680D"/>
    <w:rsid w:val="00D66D73"/>
    <w:rsid w:val="00D671A0"/>
    <w:rsid w:val="00D67495"/>
    <w:rsid w:val="00D708D9"/>
    <w:rsid w:val="00D712DC"/>
    <w:rsid w:val="00D7136D"/>
    <w:rsid w:val="00D7278D"/>
    <w:rsid w:val="00D7295A"/>
    <w:rsid w:val="00D72BA4"/>
    <w:rsid w:val="00D733B2"/>
    <w:rsid w:val="00D745DE"/>
    <w:rsid w:val="00D75A58"/>
    <w:rsid w:val="00D76A65"/>
    <w:rsid w:val="00D77A88"/>
    <w:rsid w:val="00D81923"/>
    <w:rsid w:val="00D826FA"/>
    <w:rsid w:val="00D82914"/>
    <w:rsid w:val="00D83CD5"/>
    <w:rsid w:val="00D83CDF"/>
    <w:rsid w:val="00D84920"/>
    <w:rsid w:val="00D85168"/>
    <w:rsid w:val="00D85BD5"/>
    <w:rsid w:val="00D86ECA"/>
    <w:rsid w:val="00D90216"/>
    <w:rsid w:val="00D90863"/>
    <w:rsid w:val="00D911E5"/>
    <w:rsid w:val="00D9252C"/>
    <w:rsid w:val="00D928BD"/>
    <w:rsid w:val="00D92CE8"/>
    <w:rsid w:val="00D93024"/>
    <w:rsid w:val="00D93AF5"/>
    <w:rsid w:val="00D93B3F"/>
    <w:rsid w:val="00D94ED9"/>
    <w:rsid w:val="00D97390"/>
    <w:rsid w:val="00D974CB"/>
    <w:rsid w:val="00D97918"/>
    <w:rsid w:val="00D97F38"/>
    <w:rsid w:val="00DA0532"/>
    <w:rsid w:val="00DA0C19"/>
    <w:rsid w:val="00DA1446"/>
    <w:rsid w:val="00DA165F"/>
    <w:rsid w:val="00DA1698"/>
    <w:rsid w:val="00DA1D43"/>
    <w:rsid w:val="00DA1FAD"/>
    <w:rsid w:val="00DA215F"/>
    <w:rsid w:val="00DA661C"/>
    <w:rsid w:val="00DA669C"/>
    <w:rsid w:val="00DA6732"/>
    <w:rsid w:val="00DA7890"/>
    <w:rsid w:val="00DA7924"/>
    <w:rsid w:val="00DA7FD8"/>
    <w:rsid w:val="00DB0C12"/>
    <w:rsid w:val="00DB1600"/>
    <w:rsid w:val="00DB2288"/>
    <w:rsid w:val="00DB255B"/>
    <w:rsid w:val="00DB2D82"/>
    <w:rsid w:val="00DB3196"/>
    <w:rsid w:val="00DB36B3"/>
    <w:rsid w:val="00DB3B29"/>
    <w:rsid w:val="00DB3E6F"/>
    <w:rsid w:val="00DB45C3"/>
    <w:rsid w:val="00DB45F6"/>
    <w:rsid w:val="00DB483C"/>
    <w:rsid w:val="00DB69E7"/>
    <w:rsid w:val="00DB7FD5"/>
    <w:rsid w:val="00DC09AA"/>
    <w:rsid w:val="00DC0A15"/>
    <w:rsid w:val="00DC0D1B"/>
    <w:rsid w:val="00DC0E0C"/>
    <w:rsid w:val="00DC336C"/>
    <w:rsid w:val="00DC3621"/>
    <w:rsid w:val="00DC366B"/>
    <w:rsid w:val="00DC3DE9"/>
    <w:rsid w:val="00DC4BEE"/>
    <w:rsid w:val="00DC6BAA"/>
    <w:rsid w:val="00DC75A7"/>
    <w:rsid w:val="00DC7778"/>
    <w:rsid w:val="00DD091F"/>
    <w:rsid w:val="00DD0F06"/>
    <w:rsid w:val="00DD266D"/>
    <w:rsid w:val="00DD3F22"/>
    <w:rsid w:val="00DD4120"/>
    <w:rsid w:val="00DD47FD"/>
    <w:rsid w:val="00DD4A44"/>
    <w:rsid w:val="00DD6CF1"/>
    <w:rsid w:val="00DD7943"/>
    <w:rsid w:val="00DE0007"/>
    <w:rsid w:val="00DE0BD0"/>
    <w:rsid w:val="00DE1393"/>
    <w:rsid w:val="00DE1438"/>
    <w:rsid w:val="00DE1C11"/>
    <w:rsid w:val="00DE2539"/>
    <w:rsid w:val="00DE2747"/>
    <w:rsid w:val="00DE32B7"/>
    <w:rsid w:val="00DE33E6"/>
    <w:rsid w:val="00DE3B4B"/>
    <w:rsid w:val="00DE3F29"/>
    <w:rsid w:val="00DE40CD"/>
    <w:rsid w:val="00DE43A0"/>
    <w:rsid w:val="00DE46C9"/>
    <w:rsid w:val="00DE4CEE"/>
    <w:rsid w:val="00DE5041"/>
    <w:rsid w:val="00DE5442"/>
    <w:rsid w:val="00DE5651"/>
    <w:rsid w:val="00DE603F"/>
    <w:rsid w:val="00DE68EF"/>
    <w:rsid w:val="00DE7A1F"/>
    <w:rsid w:val="00DF0645"/>
    <w:rsid w:val="00DF1C81"/>
    <w:rsid w:val="00DF2251"/>
    <w:rsid w:val="00DF2540"/>
    <w:rsid w:val="00DF2748"/>
    <w:rsid w:val="00DF29B3"/>
    <w:rsid w:val="00DF2C75"/>
    <w:rsid w:val="00DF58D9"/>
    <w:rsid w:val="00DF60FF"/>
    <w:rsid w:val="00DF62F8"/>
    <w:rsid w:val="00DF6379"/>
    <w:rsid w:val="00DF6BE2"/>
    <w:rsid w:val="00DF7C3C"/>
    <w:rsid w:val="00E004CB"/>
    <w:rsid w:val="00E006B0"/>
    <w:rsid w:val="00E0076C"/>
    <w:rsid w:val="00E00F48"/>
    <w:rsid w:val="00E01CB2"/>
    <w:rsid w:val="00E025F2"/>
    <w:rsid w:val="00E03037"/>
    <w:rsid w:val="00E03227"/>
    <w:rsid w:val="00E040FD"/>
    <w:rsid w:val="00E065B1"/>
    <w:rsid w:val="00E06783"/>
    <w:rsid w:val="00E06A0A"/>
    <w:rsid w:val="00E06FE4"/>
    <w:rsid w:val="00E1060C"/>
    <w:rsid w:val="00E108C7"/>
    <w:rsid w:val="00E12F23"/>
    <w:rsid w:val="00E137D4"/>
    <w:rsid w:val="00E1404F"/>
    <w:rsid w:val="00E148BF"/>
    <w:rsid w:val="00E15884"/>
    <w:rsid w:val="00E15E8C"/>
    <w:rsid w:val="00E15FFA"/>
    <w:rsid w:val="00E16D3C"/>
    <w:rsid w:val="00E20D3D"/>
    <w:rsid w:val="00E21037"/>
    <w:rsid w:val="00E21260"/>
    <w:rsid w:val="00E21266"/>
    <w:rsid w:val="00E217B5"/>
    <w:rsid w:val="00E22307"/>
    <w:rsid w:val="00E2238B"/>
    <w:rsid w:val="00E22663"/>
    <w:rsid w:val="00E22E78"/>
    <w:rsid w:val="00E23968"/>
    <w:rsid w:val="00E23C97"/>
    <w:rsid w:val="00E24CA6"/>
    <w:rsid w:val="00E250BE"/>
    <w:rsid w:val="00E252D1"/>
    <w:rsid w:val="00E25DD3"/>
    <w:rsid w:val="00E26AC4"/>
    <w:rsid w:val="00E273E3"/>
    <w:rsid w:val="00E27795"/>
    <w:rsid w:val="00E27F62"/>
    <w:rsid w:val="00E30481"/>
    <w:rsid w:val="00E30931"/>
    <w:rsid w:val="00E30A3C"/>
    <w:rsid w:val="00E31C05"/>
    <w:rsid w:val="00E31C65"/>
    <w:rsid w:val="00E322F1"/>
    <w:rsid w:val="00E335B9"/>
    <w:rsid w:val="00E33A9C"/>
    <w:rsid w:val="00E34824"/>
    <w:rsid w:val="00E3501F"/>
    <w:rsid w:val="00E36EBB"/>
    <w:rsid w:val="00E370CA"/>
    <w:rsid w:val="00E3781F"/>
    <w:rsid w:val="00E378C9"/>
    <w:rsid w:val="00E40366"/>
    <w:rsid w:val="00E40B7C"/>
    <w:rsid w:val="00E40ED2"/>
    <w:rsid w:val="00E415E8"/>
    <w:rsid w:val="00E41B9A"/>
    <w:rsid w:val="00E421DC"/>
    <w:rsid w:val="00E421E6"/>
    <w:rsid w:val="00E43075"/>
    <w:rsid w:val="00E44130"/>
    <w:rsid w:val="00E44552"/>
    <w:rsid w:val="00E44616"/>
    <w:rsid w:val="00E44A82"/>
    <w:rsid w:val="00E45616"/>
    <w:rsid w:val="00E457DA"/>
    <w:rsid w:val="00E46CF2"/>
    <w:rsid w:val="00E50195"/>
    <w:rsid w:val="00E5064A"/>
    <w:rsid w:val="00E50850"/>
    <w:rsid w:val="00E50B8A"/>
    <w:rsid w:val="00E51DFE"/>
    <w:rsid w:val="00E540F4"/>
    <w:rsid w:val="00E5435F"/>
    <w:rsid w:val="00E5495B"/>
    <w:rsid w:val="00E54EDC"/>
    <w:rsid w:val="00E54F24"/>
    <w:rsid w:val="00E552E8"/>
    <w:rsid w:val="00E56599"/>
    <w:rsid w:val="00E565BC"/>
    <w:rsid w:val="00E56960"/>
    <w:rsid w:val="00E569DD"/>
    <w:rsid w:val="00E57B0E"/>
    <w:rsid w:val="00E57CD9"/>
    <w:rsid w:val="00E57EE3"/>
    <w:rsid w:val="00E6030C"/>
    <w:rsid w:val="00E608CE"/>
    <w:rsid w:val="00E60943"/>
    <w:rsid w:val="00E60953"/>
    <w:rsid w:val="00E60F0E"/>
    <w:rsid w:val="00E6188D"/>
    <w:rsid w:val="00E62642"/>
    <w:rsid w:val="00E62A29"/>
    <w:rsid w:val="00E65B4F"/>
    <w:rsid w:val="00E667A3"/>
    <w:rsid w:val="00E66E1E"/>
    <w:rsid w:val="00E677F1"/>
    <w:rsid w:val="00E704D5"/>
    <w:rsid w:val="00E70A21"/>
    <w:rsid w:val="00E70D36"/>
    <w:rsid w:val="00E71DA5"/>
    <w:rsid w:val="00E73DBA"/>
    <w:rsid w:val="00E73EFC"/>
    <w:rsid w:val="00E7411B"/>
    <w:rsid w:val="00E74821"/>
    <w:rsid w:val="00E74DCC"/>
    <w:rsid w:val="00E7522D"/>
    <w:rsid w:val="00E76696"/>
    <w:rsid w:val="00E767F2"/>
    <w:rsid w:val="00E76FCE"/>
    <w:rsid w:val="00E77D64"/>
    <w:rsid w:val="00E80007"/>
    <w:rsid w:val="00E827B3"/>
    <w:rsid w:val="00E834F2"/>
    <w:rsid w:val="00E83853"/>
    <w:rsid w:val="00E83A8C"/>
    <w:rsid w:val="00E83D41"/>
    <w:rsid w:val="00E84523"/>
    <w:rsid w:val="00E84F4F"/>
    <w:rsid w:val="00E84FCC"/>
    <w:rsid w:val="00E8697F"/>
    <w:rsid w:val="00E86C7C"/>
    <w:rsid w:val="00E8707C"/>
    <w:rsid w:val="00E87C62"/>
    <w:rsid w:val="00E87D81"/>
    <w:rsid w:val="00E901A3"/>
    <w:rsid w:val="00E93754"/>
    <w:rsid w:val="00E93B57"/>
    <w:rsid w:val="00E93D45"/>
    <w:rsid w:val="00E946D1"/>
    <w:rsid w:val="00E947FA"/>
    <w:rsid w:val="00E94AA7"/>
    <w:rsid w:val="00E95C46"/>
    <w:rsid w:val="00E95E66"/>
    <w:rsid w:val="00E970AB"/>
    <w:rsid w:val="00E973EA"/>
    <w:rsid w:val="00E976AF"/>
    <w:rsid w:val="00E97D83"/>
    <w:rsid w:val="00EA0B85"/>
    <w:rsid w:val="00EA11A4"/>
    <w:rsid w:val="00EA194D"/>
    <w:rsid w:val="00EA207F"/>
    <w:rsid w:val="00EA2517"/>
    <w:rsid w:val="00EA26E0"/>
    <w:rsid w:val="00EA4961"/>
    <w:rsid w:val="00EA4E35"/>
    <w:rsid w:val="00EA5C5E"/>
    <w:rsid w:val="00EA5E5A"/>
    <w:rsid w:val="00EA73F2"/>
    <w:rsid w:val="00EA7716"/>
    <w:rsid w:val="00EB069E"/>
    <w:rsid w:val="00EB10C2"/>
    <w:rsid w:val="00EB1CF7"/>
    <w:rsid w:val="00EB2296"/>
    <w:rsid w:val="00EB364B"/>
    <w:rsid w:val="00EB3E78"/>
    <w:rsid w:val="00EB414A"/>
    <w:rsid w:val="00EB44E6"/>
    <w:rsid w:val="00EB4B17"/>
    <w:rsid w:val="00EB4D2A"/>
    <w:rsid w:val="00EB5555"/>
    <w:rsid w:val="00EB5E6C"/>
    <w:rsid w:val="00EB7580"/>
    <w:rsid w:val="00EC03B2"/>
    <w:rsid w:val="00EC1369"/>
    <w:rsid w:val="00EC382C"/>
    <w:rsid w:val="00EC4615"/>
    <w:rsid w:val="00EC4F68"/>
    <w:rsid w:val="00EC5073"/>
    <w:rsid w:val="00EC5128"/>
    <w:rsid w:val="00EC5D3B"/>
    <w:rsid w:val="00EC61F6"/>
    <w:rsid w:val="00EC63C6"/>
    <w:rsid w:val="00EC720E"/>
    <w:rsid w:val="00EC732F"/>
    <w:rsid w:val="00EC7768"/>
    <w:rsid w:val="00ED0318"/>
    <w:rsid w:val="00ED0596"/>
    <w:rsid w:val="00ED13E3"/>
    <w:rsid w:val="00ED1B28"/>
    <w:rsid w:val="00ED1BED"/>
    <w:rsid w:val="00ED1CAE"/>
    <w:rsid w:val="00ED29CE"/>
    <w:rsid w:val="00ED33A1"/>
    <w:rsid w:val="00ED4225"/>
    <w:rsid w:val="00ED4F31"/>
    <w:rsid w:val="00ED59D1"/>
    <w:rsid w:val="00ED5C9C"/>
    <w:rsid w:val="00ED6573"/>
    <w:rsid w:val="00ED68A1"/>
    <w:rsid w:val="00ED696B"/>
    <w:rsid w:val="00ED6BB5"/>
    <w:rsid w:val="00ED7BF2"/>
    <w:rsid w:val="00EE22D7"/>
    <w:rsid w:val="00EE3C89"/>
    <w:rsid w:val="00EE3F4B"/>
    <w:rsid w:val="00EE41C9"/>
    <w:rsid w:val="00EE4224"/>
    <w:rsid w:val="00EE44B1"/>
    <w:rsid w:val="00EE4622"/>
    <w:rsid w:val="00EE4681"/>
    <w:rsid w:val="00EE4B2E"/>
    <w:rsid w:val="00EE4D46"/>
    <w:rsid w:val="00EE5254"/>
    <w:rsid w:val="00EE5342"/>
    <w:rsid w:val="00EE5F57"/>
    <w:rsid w:val="00EE678E"/>
    <w:rsid w:val="00EE73D5"/>
    <w:rsid w:val="00EF0FD8"/>
    <w:rsid w:val="00EF160E"/>
    <w:rsid w:val="00EF1C10"/>
    <w:rsid w:val="00EF244C"/>
    <w:rsid w:val="00EF259C"/>
    <w:rsid w:val="00EF297A"/>
    <w:rsid w:val="00EF2A80"/>
    <w:rsid w:val="00EF309F"/>
    <w:rsid w:val="00EF30E2"/>
    <w:rsid w:val="00EF5098"/>
    <w:rsid w:val="00EF5D92"/>
    <w:rsid w:val="00EF6348"/>
    <w:rsid w:val="00EF68EF"/>
    <w:rsid w:val="00EF710C"/>
    <w:rsid w:val="00EF714D"/>
    <w:rsid w:val="00EF753B"/>
    <w:rsid w:val="00EF75BB"/>
    <w:rsid w:val="00EF7CD2"/>
    <w:rsid w:val="00EF7E18"/>
    <w:rsid w:val="00F0032C"/>
    <w:rsid w:val="00F00D58"/>
    <w:rsid w:val="00F01246"/>
    <w:rsid w:val="00F01EC6"/>
    <w:rsid w:val="00F032F0"/>
    <w:rsid w:val="00F047ED"/>
    <w:rsid w:val="00F056E9"/>
    <w:rsid w:val="00F05D21"/>
    <w:rsid w:val="00F072E6"/>
    <w:rsid w:val="00F07C65"/>
    <w:rsid w:val="00F07D58"/>
    <w:rsid w:val="00F07E35"/>
    <w:rsid w:val="00F07EB3"/>
    <w:rsid w:val="00F106B5"/>
    <w:rsid w:val="00F10743"/>
    <w:rsid w:val="00F119BC"/>
    <w:rsid w:val="00F11C1B"/>
    <w:rsid w:val="00F11DD6"/>
    <w:rsid w:val="00F120B6"/>
    <w:rsid w:val="00F12312"/>
    <w:rsid w:val="00F12782"/>
    <w:rsid w:val="00F13056"/>
    <w:rsid w:val="00F14EA5"/>
    <w:rsid w:val="00F14EC7"/>
    <w:rsid w:val="00F16150"/>
    <w:rsid w:val="00F16511"/>
    <w:rsid w:val="00F165C2"/>
    <w:rsid w:val="00F16C1C"/>
    <w:rsid w:val="00F20C41"/>
    <w:rsid w:val="00F20DCD"/>
    <w:rsid w:val="00F225C1"/>
    <w:rsid w:val="00F22804"/>
    <w:rsid w:val="00F22A71"/>
    <w:rsid w:val="00F22D76"/>
    <w:rsid w:val="00F23AF1"/>
    <w:rsid w:val="00F23C6B"/>
    <w:rsid w:val="00F26506"/>
    <w:rsid w:val="00F2657A"/>
    <w:rsid w:val="00F26A2D"/>
    <w:rsid w:val="00F27527"/>
    <w:rsid w:val="00F30C05"/>
    <w:rsid w:val="00F30E1A"/>
    <w:rsid w:val="00F31143"/>
    <w:rsid w:val="00F3230C"/>
    <w:rsid w:val="00F3264C"/>
    <w:rsid w:val="00F32F25"/>
    <w:rsid w:val="00F33734"/>
    <w:rsid w:val="00F34EBF"/>
    <w:rsid w:val="00F350F6"/>
    <w:rsid w:val="00F35B61"/>
    <w:rsid w:val="00F40263"/>
    <w:rsid w:val="00F4093A"/>
    <w:rsid w:val="00F4095A"/>
    <w:rsid w:val="00F40F4E"/>
    <w:rsid w:val="00F41444"/>
    <w:rsid w:val="00F423B8"/>
    <w:rsid w:val="00F425D2"/>
    <w:rsid w:val="00F42E85"/>
    <w:rsid w:val="00F43999"/>
    <w:rsid w:val="00F445D4"/>
    <w:rsid w:val="00F456FD"/>
    <w:rsid w:val="00F45749"/>
    <w:rsid w:val="00F47788"/>
    <w:rsid w:val="00F47877"/>
    <w:rsid w:val="00F47CCD"/>
    <w:rsid w:val="00F50841"/>
    <w:rsid w:val="00F509A6"/>
    <w:rsid w:val="00F510BD"/>
    <w:rsid w:val="00F5118F"/>
    <w:rsid w:val="00F515BD"/>
    <w:rsid w:val="00F51CF6"/>
    <w:rsid w:val="00F51E06"/>
    <w:rsid w:val="00F5262D"/>
    <w:rsid w:val="00F52981"/>
    <w:rsid w:val="00F52B0E"/>
    <w:rsid w:val="00F534D3"/>
    <w:rsid w:val="00F54187"/>
    <w:rsid w:val="00F541B8"/>
    <w:rsid w:val="00F5431B"/>
    <w:rsid w:val="00F54814"/>
    <w:rsid w:val="00F55339"/>
    <w:rsid w:val="00F55C33"/>
    <w:rsid w:val="00F560D8"/>
    <w:rsid w:val="00F56667"/>
    <w:rsid w:val="00F56FC3"/>
    <w:rsid w:val="00F570A6"/>
    <w:rsid w:val="00F57383"/>
    <w:rsid w:val="00F57E75"/>
    <w:rsid w:val="00F6049D"/>
    <w:rsid w:val="00F60C23"/>
    <w:rsid w:val="00F6163A"/>
    <w:rsid w:val="00F61F8C"/>
    <w:rsid w:val="00F6373D"/>
    <w:rsid w:val="00F63F0C"/>
    <w:rsid w:val="00F65017"/>
    <w:rsid w:val="00F65297"/>
    <w:rsid w:val="00F657E4"/>
    <w:rsid w:val="00F6589B"/>
    <w:rsid w:val="00F65D59"/>
    <w:rsid w:val="00F65EBC"/>
    <w:rsid w:val="00F66A5B"/>
    <w:rsid w:val="00F66B5E"/>
    <w:rsid w:val="00F66DCD"/>
    <w:rsid w:val="00F673D0"/>
    <w:rsid w:val="00F67CFA"/>
    <w:rsid w:val="00F705C9"/>
    <w:rsid w:val="00F70A26"/>
    <w:rsid w:val="00F70F99"/>
    <w:rsid w:val="00F70F9C"/>
    <w:rsid w:val="00F7122E"/>
    <w:rsid w:val="00F72B2D"/>
    <w:rsid w:val="00F72B8E"/>
    <w:rsid w:val="00F72BBA"/>
    <w:rsid w:val="00F72D8D"/>
    <w:rsid w:val="00F72E38"/>
    <w:rsid w:val="00F73752"/>
    <w:rsid w:val="00F73E01"/>
    <w:rsid w:val="00F74777"/>
    <w:rsid w:val="00F749CB"/>
    <w:rsid w:val="00F75AED"/>
    <w:rsid w:val="00F762E4"/>
    <w:rsid w:val="00F765F7"/>
    <w:rsid w:val="00F76693"/>
    <w:rsid w:val="00F776F5"/>
    <w:rsid w:val="00F80322"/>
    <w:rsid w:val="00F8057D"/>
    <w:rsid w:val="00F81C43"/>
    <w:rsid w:val="00F8232F"/>
    <w:rsid w:val="00F825BB"/>
    <w:rsid w:val="00F82E4D"/>
    <w:rsid w:val="00F82FBA"/>
    <w:rsid w:val="00F835D2"/>
    <w:rsid w:val="00F836FD"/>
    <w:rsid w:val="00F8563B"/>
    <w:rsid w:val="00F8607D"/>
    <w:rsid w:val="00F8665D"/>
    <w:rsid w:val="00F86BDF"/>
    <w:rsid w:val="00F87361"/>
    <w:rsid w:val="00F875BE"/>
    <w:rsid w:val="00F9063D"/>
    <w:rsid w:val="00F9078A"/>
    <w:rsid w:val="00F90935"/>
    <w:rsid w:val="00F90E66"/>
    <w:rsid w:val="00F9107E"/>
    <w:rsid w:val="00F91EBC"/>
    <w:rsid w:val="00F92A9A"/>
    <w:rsid w:val="00F931D1"/>
    <w:rsid w:val="00F93A4E"/>
    <w:rsid w:val="00F94240"/>
    <w:rsid w:val="00F95228"/>
    <w:rsid w:val="00F95494"/>
    <w:rsid w:val="00F96E96"/>
    <w:rsid w:val="00F9708C"/>
    <w:rsid w:val="00F970E3"/>
    <w:rsid w:val="00F971F2"/>
    <w:rsid w:val="00FA0213"/>
    <w:rsid w:val="00FA0238"/>
    <w:rsid w:val="00FA0949"/>
    <w:rsid w:val="00FA20F4"/>
    <w:rsid w:val="00FA2AB4"/>
    <w:rsid w:val="00FA32C2"/>
    <w:rsid w:val="00FA3499"/>
    <w:rsid w:val="00FA3E90"/>
    <w:rsid w:val="00FA409F"/>
    <w:rsid w:val="00FA447B"/>
    <w:rsid w:val="00FA451D"/>
    <w:rsid w:val="00FA4A62"/>
    <w:rsid w:val="00FA56E8"/>
    <w:rsid w:val="00FA65D4"/>
    <w:rsid w:val="00FA663E"/>
    <w:rsid w:val="00FA6AF2"/>
    <w:rsid w:val="00FA6F34"/>
    <w:rsid w:val="00FB028B"/>
    <w:rsid w:val="00FB132C"/>
    <w:rsid w:val="00FB3B5C"/>
    <w:rsid w:val="00FB445A"/>
    <w:rsid w:val="00FB5061"/>
    <w:rsid w:val="00FB55CE"/>
    <w:rsid w:val="00FB6230"/>
    <w:rsid w:val="00FB657F"/>
    <w:rsid w:val="00FB65BB"/>
    <w:rsid w:val="00FB6DBB"/>
    <w:rsid w:val="00FB7332"/>
    <w:rsid w:val="00FB7E56"/>
    <w:rsid w:val="00FC0444"/>
    <w:rsid w:val="00FC2B8F"/>
    <w:rsid w:val="00FC33D2"/>
    <w:rsid w:val="00FC4155"/>
    <w:rsid w:val="00FC4168"/>
    <w:rsid w:val="00FC4489"/>
    <w:rsid w:val="00FC44DE"/>
    <w:rsid w:val="00FC5A24"/>
    <w:rsid w:val="00FC771E"/>
    <w:rsid w:val="00FC798A"/>
    <w:rsid w:val="00FC7D01"/>
    <w:rsid w:val="00FD0A3F"/>
    <w:rsid w:val="00FD1E29"/>
    <w:rsid w:val="00FD2573"/>
    <w:rsid w:val="00FD2B37"/>
    <w:rsid w:val="00FD38AD"/>
    <w:rsid w:val="00FD3A84"/>
    <w:rsid w:val="00FD438E"/>
    <w:rsid w:val="00FD483B"/>
    <w:rsid w:val="00FD59F1"/>
    <w:rsid w:val="00FD62D1"/>
    <w:rsid w:val="00FD66C5"/>
    <w:rsid w:val="00FD692C"/>
    <w:rsid w:val="00FD753B"/>
    <w:rsid w:val="00FD7DDA"/>
    <w:rsid w:val="00FE04A6"/>
    <w:rsid w:val="00FE09A7"/>
    <w:rsid w:val="00FE188B"/>
    <w:rsid w:val="00FE2351"/>
    <w:rsid w:val="00FE236B"/>
    <w:rsid w:val="00FE29CD"/>
    <w:rsid w:val="00FE2C6C"/>
    <w:rsid w:val="00FE3291"/>
    <w:rsid w:val="00FE3373"/>
    <w:rsid w:val="00FE35E9"/>
    <w:rsid w:val="00FE3923"/>
    <w:rsid w:val="00FE48D9"/>
    <w:rsid w:val="00FE4EBA"/>
    <w:rsid w:val="00FE52CA"/>
    <w:rsid w:val="00FE6D51"/>
    <w:rsid w:val="00FE7674"/>
    <w:rsid w:val="00FE78F9"/>
    <w:rsid w:val="00FE7A71"/>
    <w:rsid w:val="00FE7F98"/>
    <w:rsid w:val="00FF06B7"/>
    <w:rsid w:val="00FF1E67"/>
    <w:rsid w:val="00FF218B"/>
    <w:rsid w:val="00FF2E81"/>
    <w:rsid w:val="00FF423C"/>
    <w:rsid w:val="00FF45E2"/>
    <w:rsid w:val="00FF4735"/>
    <w:rsid w:val="00FF4A3A"/>
    <w:rsid w:val="00FF4EA1"/>
    <w:rsid w:val="00FF5765"/>
    <w:rsid w:val="00FF6FAD"/>
    <w:rsid w:val="00FF778A"/>
    <w:rsid w:val="00FF7A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2907"/>
    <w:rPr>
      <w:rFonts w:ascii="Times New Roman" w:eastAsia="Times New Roman" w:hAnsi="Times New Roman"/>
      <w:sz w:val="24"/>
      <w:szCs w:val="24"/>
    </w:rPr>
  </w:style>
  <w:style w:type="paragraph" w:styleId="Nadpis1">
    <w:name w:val="heading 1"/>
    <w:basedOn w:val="Normln"/>
    <w:link w:val="Nadpis1Char"/>
    <w:uiPriority w:val="9"/>
    <w:qFormat/>
    <w:rsid w:val="00806BB7"/>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olub-n">
    <w:name w:val="Holub-n"/>
    <w:basedOn w:val="Zkladntext"/>
    <w:rsid w:val="0037229F"/>
    <w:pPr>
      <w:spacing w:after="0"/>
    </w:pPr>
    <w:rPr>
      <w:rFonts w:ascii="Arial" w:hAnsi="Arial"/>
      <w:sz w:val="22"/>
    </w:rPr>
  </w:style>
  <w:style w:type="paragraph" w:styleId="Zkladntextodsazen">
    <w:name w:val="Body Text Indent"/>
    <w:basedOn w:val="Normln"/>
    <w:link w:val="ZkladntextodsazenChar"/>
    <w:rsid w:val="0037229F"/>
    <w:pPr>
      <w:spacing w:after="120"/>
      <w:ind w:left="283"/>
    </w:pPr>
  </w:style>
  <w:style w:type="character" w:customStyle="1" w:styleId="ZkladntextodsazenChar">
    <w:name w:val="Základní text odsazený Char"/>
    <w:link w:val="Zkladntextodsazen"/>
    <w:rsid w:val="0037229F"/>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37229F"/>
    <w:pPr>
      <w:spacing w:after="120" w:line="480" w:lineRule="auto"/>
    </w:pPr>
  </w:style>
  <w:style w:type="character" w:customStyle="1" w:styleId="Zkladntext2Char">
    <w:name w:val="Základní text 2 Char"/>
    <w:link w:val="Zkladntext2"/>
    <w:rsid w:val="0037229F"/>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semiHidden/>
    <w:unhideWhenUsed/>
    <w:rsid w:val="0037229F"/>
    <w:pPr>
      <w:spacing w:after="120"/>
    </w:pPr>
  </w:style>
  <w:style w:type="character" w:customStyle="1" w:styleId="ZkladntextChar">
    <w:name w:val="Základní text Char"/>
    <w:link w:val="Zkladntext"/>
    <w:uiPriority w:val="99"/>
    <w:semiHidden/>
    <w:rsid w:val="0037229F"/>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46E74"/>
    <w:pPr>
      <w:spacing w:after="200" w:line="276" w:lineRule="auto"/>
      <w:ind w:left="720"/>
      <w:contextualSpacing/>
    </w:pPr>
    <w:rPr>
      <w:rFonts w:ascii="Calibri" w:eastAsia="Calibri" w:hAnsi="Calibri"/>
      <w:sz w:val="22"/>
      <w:szCs w:val="22"/>
      <w:lang w:eastAsia="en-US"/>
    </w:rPr>
  </w:style>
  <w:style w:type="paragraph" w:styleId="Zhlav">
    <w:name w:val="header"/>
    <w:basedOn w:val="Normln"/>
    <w:rsid w:val="00451D01"/>
    <w:pPr>
      <w:tabs>
        <w:tab w:val="center" w:pos="4536"/>
        <w:tab w:val="right" w:pos="9072"/>
      </w:tabs>
    </w:pPr>
  </w:style>
  <w:style w:type="paragraph" w:styleId="Zpat">
    <w:name w:val="footer"/>
    <w:basedOn w:val="Normln"/>
    <w:link w:val="ZpatChar"/>
    <w:uiPriority w:val="99"/>
    <w:rsid w:val="00451D01"/>
    <w:pPr>
      <w:tabs>
        <w:tab w:val="center" w:pos="4536"/>
        <w:tab w:val="right" w:pos="9072"/>
      </w:tabs>
    </w:pPr>
  </w:style>
  <w:style w:type="character" w:styleId="slostrnky">
    <w:name w:val="page number"/>
    <w:basedOn w:val="Standardnpsmoodstavce"/>
    <w:rsid w:val="00451D01"/>
  </w:style>
  <w:style w:type="paragraph" w:styleId="Bezmezer">
    <w:name w:val="No Spacing"/>
    <w:uiPriority w:val="1"/>
    <w:qFormat/>
    <w:rsid w:val="00A103A1"/>
    <w:rPr>
      <w:rFonts w:ascii="Times New Roman" w:eastAsia="Times New Roman" w:hAnsi="Times New Roman"/>
      <w:sz w:val="24"/>
      <w:szCs w:val="24"/>
    </w:rPr>
  </w:style>
  <w:style w:type="paragraph" w:styleId="Textpoznpodarou">
    <w:name w:val="footnote text"/>
    <w:basedOn w:val="Normln"/>
    <w:link w:val="TextpoznpodarouChar"/>
    <w:semiHidden/>
    <w:unhideWhenUsed/>
    <w:rsid w:val="00462408"/>
    <w:rPr>
      <w:sz w:val="20"/>
      <w:szCs w:val="20"/>
    </w:rPr>
  </w:style>
  <w:style w:type="character" w:customStyle="1" w:styleId="TextpoznpodarouChar">
    <w:name w:val="Text pozn. pod čarou Char"/>
    <w:link w:val="Textpoznpodarou"/>
    <w:uiPriority w:val="99"/>
    <w:semiHidden/>
    <w:rsid w:val="00462408"/>
    <w:rPr>
      <w:rFonts w:ascii="Times New Roman" w:eastAsia="Times New Roman" w:hAnsi="Times New Roman"/>
    </w:rPr>
  </w:style>
  <w:style w:type="character" w:styleId="Znakapoznpodarou">
    <w:name w:val="footnote reference"/>
    <w:semiHidden/>
    <w:unhideWhenUsed/>
    <w:rsid w:val="00462408"/>
    <w:rPr>
      <w:vertAlign w:val="superscript"/>
    </w:rPr>
  </w:style>
  <w:style w:type="paragraph" w:customStyle="1" w:styleId="Normln1">
    <w:name w:val="Normální1"/>
    <w:basedOn w:val="Normln"/>
    <w:rsid w:val="00972768"/>
    <w:pPr>
      <w:widowControl w:val="0"/>
    </w:pPr>
    <w:rPr>
      <w:sz w:val="20"/>
      <w:szCs w:val="20"/>
    </w:rPr>
  </w:style>
  <w:style w:type="character" w:customStyle="1" w:styleId="Nadpis1Char">
    <w:name w:val="Nadpis 1 Char"/>
    <w:link w:val="Nadpis1"/>
    <w:uiPriority w:val="9"/>
    <w:rsid w:val="00806BB7"/>
    <w:rPr>
      <w:rFonts w:ascii="Times New Roman" w:eastAsia="Times New Roman" w:hAnsi="Times New Roman"/>
      <w:b/>
      <w:bCs/>
      <w:kern w:val="36"/>
      <w:sz w:val="48"/>
      <w:szCs w:val="48"/>
    </w:rPr>
  </w:style>
  <w:style w:type="paragraph" w:customStyle="1" w:styleId="system-pagebreak">
    <w:name w:val="system-pagebreak"/>
    <w:basedOn w:val="Normln"/>
    <w:rsid w:val="009B6253"/>
    <w:pPr>
      <w:spacing w:before="100" w:beforeAutospacing="1" w:after="100" w:afterAutospacing="1"/>
    </w:pPr>
  </w:style>
  <w:style w:type="character" w:styleId="Siln">
    <w:name w:val="Strong"/>
    <w:uiPriority w:val="22"/>
    <w:qFormat/>
    <w:rsid w:val="009B6253"/>
    <w:rPr>
      <w:b/>
      <w:bCs/>
    </w:rPr>
  </w:style>
  <w:style w:type="character" w:customStyle="1" w:styleId="apple-converted-space">
    <w:name w:val="apple-converted-space"/>
    <w:basedOn w:val="Standardnpsmoodstavce"/>
    <w:rsid w:val="009B6253"/>
  </w:style>
  <w:style w:type="paragraph" w:styleId="Normlnweb">
    <w:name w:val="Normal (Web)"/>
    <w:basedOn w:val="Normln"/>
    <w:uiPriority w:val="99"/>
    <w:semiHidden/>
    <w:unhideWhenUsed/>
    <w:rsid w:val="006268A8"/>
    <w:pPr>
      <w:spacing w:before="100" w:beforeAutospacing="1" w:after="100" w:afterAutospacing="1"/>
    </w:pPr>
  </w:style>
  <w:style w:type="paragraph" w:customStyle="1" w:styleId="system-pagebreak1">
    <w:name w:val="system-pagebreak1"/>
    <w:basedOn w:val="Normln"/>
    <w:rsid w:val="006268A8"/>
    <w:pPr>
      <w:spacing w:before="100" w:beforeAutospacing="1" w:after="100" w:afterAutospacing="1"/>
    </w:pPr>
  </w:style>
  <w:style w:type="character" w:styleId="Hypertextovodkaz">
    <w:name w:val="Hyperlink"/>
    <w:uiPriority w:val="99"/>
    <w:unhideWhenUsed/>
    <w:rsid w:val="006268A8"/>
    <w:rPr>
      <w:color w:val="0000FF"/>
      <w:u w:val="single"/>
    </w:rPr>
  </w:style>
  <w:style w:type="paragraph" w:styleId="Prosttext">
    <w:name w:val="Plain Text"/>
    <w:basedOn w:val="Normln"/>
    <w:link w:val="ProsttextChar"/>
    <w:uiPriority w:val="99"/>
    <w:semiHidden/>
    <w:unhideWhenUsed/>
    <w:rsid w:val="00186C1C"/>
    <w:rPr>
      <w:rFonts w:ascii="Consolas" w:eastAsia="Calibri" w:hAnsi="Consolas"/>
      <w:sz w:val="21"/>
      <w:szCs w:val="21"/>
      <w:lang w:eastAsia="en-US"/>
    </w:rPr>
  </w:style>
  <w:style w:type="character" w:customStyle="1" w:styleId="ProsttextChar">
    <w:name w:val="Prostý text Char"/>
    <w:link w:val="Prosttext"/>
    <w:uiPriority w:val="99"/>
    <w:semiHidden/>
    <w:rsid w:val="00186C1C"/>
    <w:rPr>
      <w:rFonts w:ascii="Consolas" w:eastAsia="Calibri" w:hAnsi="Consolas" w:cs="Times New Roman"/>
      <w:sz w:val="21"/>
      <w:szCs w:val="21"/>
      <w:lang w:eastAsia="en-US"/>
    </w:rPr>
  </w:style>
  <w:style w:type="paragraph" w:styleId="Obsah1">
    <w:name w:val="toc 1"/>
    <w:basedOn w:val="Normln"/>
    <w:next w:val="Normln"/>
    <w:autoRedefine/>
    <w:uiPriority w:val="39"/>
    <w:rsid w:val="00F65297"/>
    <w:pPr>
      <w:spacing w:before="120" w:after="120"/>
    </w:pPr>
    <w:rPr>
      <w:rFonts w:asciiTheme="minorHAnsi" w:hAnsiTheme="minorHAnsi"/>
      <w:b/>
      <w:bCs/>
      <w:caps/>
      <w:sz w:val="20"/>
      <w:szCs w:val="20"/>
    </w:rPr>
  </w:style>
  <w:style w:type="paragraph" w:customStyle="1" w:styleId="TCRTEXT">
    <w:name w:val="TCR_TEXT"/>
    <w:qFormat/>
    <w:rsid w:val="0032175C"/>
    <w:pPr>
      <w:spacing w:after="60" w:line="240" w:lineRule="exact"/>
      <w:jc w:val="both"/>
    </w:pPr>
    <w:rPr>
      <w:rFonts w:ascii="Arial" w:eastAsia="Times New Roman" w:hAnsi="Arial"/>
      <w:sz w:val="18"/>
      <w:szCs w:val="24"/>
      <w:lang w:eastAsia="en-US"/>
    </w:rPr>
  </w:style>
  <w:style w:type="paragraph" w:customStyle="1" w:styleId="TCRTITLENUM1">
    <w:name w:val="TCR_TITLE_NUM_1"/>
    <w:basedOn w:val="TCRTEXT"/>
    <w:next w:val="TCRTEXT"/>
    <w:qFormat/>
    <w:rsid w:val="0032175C"/>
    <w:pPr>
      <w:keepNext/>
      <w:numPr>
        <w:numId w:val="24"/>
      </w:numPr>
      <w:spacing w:before="360" w:after="120"/>
      <w:jc w:val="left"/>
    </w:pPr>
    <w:rPr>
      <w:b/>
      <w:caps/>
      <w:sz w:val="20"/>
    </w:rPr>
  </w:style>
  <w:style w:type="paragraph" w:customStyle="1" w:styleId="TCRTITLENUM2">
    <w:name w:val="TCR_TITLE_NUM_2"/>
    <w:basedOn w:val="TCRTEXT"/>
    <w:next w:val="TCRTEXT"/>
    <w:qFormat/>
    <w:rsid w:val="0032175C"/>
    <w:pPr>
      <w:keepNext/>
      <w:numPr>
        <w:ilvl w:val="1"/>
        <w:numId w:val="24"/>
      </w:numPr>
      <w:spacing w:before="240" w:after="120"/>
      <w:jc w:val="left"/>
    </w:pPr>
    <w:rPr>
      <w:b/>
      <w:caps/>
      <w:sz w:val="19"/>
    </w:rPr>
  </w:style>
  <w:style w:type="paragraph" w:customStyle="1" w:styleId="TCRTITLENUM3">
    <w:name w:val="TCR_TITLE_NUM_3"/>
    <w:basedOn w:val="TCRTEXT"/>
    <w:next w:val="TCRTEXT"/>
    <w:qFormat/>
    <w:rsid w:val="0032175C"/>
    <w:pPr>
      <w:keepNext/>
      <w:numPr>
        <w:ilvl w:val="2"/>
        <w:numId w:val="24"/>
      </w:numPr>
      <w:spacing w:before="240" w:after="120"/>
      <w:jc w:val="left"/>
    </w:pPr>
    <w:rPr>
      <w:b/>
    </w:rPr>
  </w:style>
  <w:style w:type="paragraph" w:customStyle="1" w:styleId="TCRTITLENUM4">
    <w:name w:val="TCR_TITLE_NUM_4"/>
    <w:basedOn w:val="TCRTEXT"/>
    <w:next w:val="TCRTEXT"/>
    <w:qFormat/>
    <w:rsid w:val="0032175C"/>
    <w:pPr>
      <w:keepNext/>
      <w:numPr>
        <w:ilvl w:val="3"/>
        <w:numId w:val="24"/>
      </w:numPr>
      <w:spacing w:before="240" w:after="120"/>
      <w:jc w:val="left"/>
    </w:pPr>
    <w:rPr>
      <w:b/>
    </w:rPr>
  </w:style>
  <w:style w:type="paragraph" w:customStyle="1" w:styleId="TCRTITLEBOLDonlyletter">
    <w:name w:val="TCR_TITLE_BOLD_only_letter"/>
    <w:basedOn w:val="TCRTEXT"/>
    <w:next w:val="TCRTEXT"/>
    <w:qFormat/>
    <w:rsid w:val="0032175C"/>
    <w:pPr>
      <w:keepNext/>
      <w:numPr>
        <w:ilvl w:val="5"/>
        <w:numId w:val="24"/>
      </w:numPr>
      <w:spacing w:before="240" w:after="120"/>
    </w:pPr>
    <w:rPr>
      <w:b/>
    </w:rPr>
  </w:style>
  <w:style w:type="numbering" w:customStyle="1" w:styleId="TEBODINCR">
    <w:name w:val="TEBODIN_CR"/>
    <w:rsid w:val="0032175C"/>
    <w:pPr>
      <w:numPr>
        <w:numId w:val="23"/>
      </w:numPr>
    </w:pPr>
  </w:style>
  <w:style w:type="paragraph" w:styleId="Obsah2">
    <w:name w:val="toc 2"/>
    <w:basedOn w:val="Normln"/>
    <w:next w:val="Normln"/>
    <w:autoRedefine/>
    <w:uiPriority w:val="39"/>
    <w:unhideWhenUsed/>
    <w:rsid w:val="00506EE0"/>
    <w:pPr>
      <w:ind w:left="240"/>
    </w:pPr>
    <w:rPr>
      <w:rFonts w:asciiTheme="minorHAnsi" w:hAnsiTheme="minorHAnsi"/>
      <w:smallCaps/>
      <w:sz w:val="20"/>
      <w:szCs w:val="20"/>
    </w:rPr>
  </w:style>
  <w:style w:type="paragraph" w:styleId="Obsah3">
    <w:name w:val="toc 3"/>
    <w:basedOn w:val="Normln"/>
    <w:next w:val="Normln"/>
    <w:autoRedefine/>
    <w:uiPriority w:val="39"/>
    <w:unhideWhenUsed/>
    <w:rsid w:val="00506EE0"/>
    <w:pPr>
      <w:ind w:left="480"/>
    </w:pPr>
    <w:rPr>
      <w:rFonts w:asciiTheme="minorHAnsi" w:hAnsiTheme="minorHAnsi"/>
      <w:i/>
      <w:iCs/>
      <w:sz w:val="20"/>
      <w:szCs w:val="20"/>
    </w:rPr>
  </w:style>
  <w:style w:type="paragraph" w:styleId="Obsah4">
    <w:name w:val="toc 4"/>
    <w:basedOn w:val="Normln"/>
    <w:next w:val="Normln"/>
    <w:autoRedefine/>
    <w:uiPriority w:val="39"/>
    <w:unhideWhenUsed/>
    <w:rsid w:val="00506EE0"/>
    <w:pPr>
      <w:ind w:left="720"/>
    </w:pPr>
    <w:rPr>
      <w:rFonts w:asciiTheme="minorHAnsi" w:hAnsiTheme="minorHAnsi"/>
      <w:sz w:val="18"/>
      <w:szCs w:val="18"/>
    </w:rPr>
  </w:style>
  <w:style w:type="paragraph" w:styleId="Obsah5">
    <w:name w:val="toc 5"/>
    <w:basedOn w:val="Normln"/>
    <w:next w:val="Normln"/>
    <w:autoRedefine/>
    <w:uiPriority w:val="39"/>
    <w:unhideWhenUsed/>
    <w:rsid w:val="00506EE0"/>
    <w:pPr>
      <w:ind w:left="960"/>
    </w:pPr>
    <w:rPr>
      <w:rFonts w:asciiTheme="minorHAnsi" w:hAnsiTheme="minorHAnsi"/>
      <w:sz w:val="18"/>
      <w:szCs w:val="18"/>
    </w:rPr>
  </w:style>
  <w:style w:type="paragraph" w:styleId="Obsah6">
    <w:name w:val="toc 6"/>
    <w:basedOn w:val="Normln"/>
    <w:next w:val="Normln"/>
    <w:autoRedefine/>
    <w:uiPriority w:val="39"/>
    <w:unhideWhenUsed/>
    <w:rsid w:val="00506EE0"/>
    <w:pPr>
      <w:ind w:left="1200"/>
    </w:pPr>
    <w:rPr>
      <w:rFonts w:asciiTheme="minorHAnsi" w:hAnsiTheme="minorHAnsi"/>
      <w:sz w:val="18"/>
      <w:szCs w:val="18"/>
    </w:rPr>
  </w:style>
  <w:style w:type="paragraph" w:styleId="Obsah7">
    <w:name w:val="toc 7"/>
    <w:basedOn w:val="Normln"/>
    <w:next w:val="Normln"/>
    <w:autoRedefine/>
    <w:uiPriority w:val="39"/>
    <w:unhideWhenUsed/>
    <w:rsid w:val="00506EE0"/>
    <w:pPr>
      <w:ind w:left="1440"/>
    </w:pPr>
    <w:rPr>
      <w:rFonts w:asciiTheme="minorHAnsi" w:hAnsiTheme="minorHAnsi"/>
      <w:sz w:val="18"/>
      <w:szCs w:val="18"/>
    </w:rPr>
  </w:style>
  <w:style w:type="paragraph" w:styleId="Obsah8">
    <w:name w:val="toc 8"/>
    <w:basedOn w:val="Normln"/>
    <w:next w:val="Normln"/>
    <w:autoRedefine/>
    <w:uiPriority w:val="39"/>
    <w:unhideWhenUsed/>
    <w:rsid w:val="00506EE0"/>
    <w:pPr>
      <w:ind w:left="1680"/>
    </w:pPr>
    <w:rPr>
      <w:rFonts w:asciiTheme="minorHAnsi" w:hAnsiTheme="minorHAnsi"/>
      <w:sz w:val="18"/>
      <w:szCs w:val="18"/>
    </w:rPr>
  </w:style>
  <w:style w:type="paragraph" w:styleId="Obsah9">
    <w:name w:val="toc 9"/>
    <w:basedOn w:val="Normln"/>
    <w:next w:val="Normln"/>
    <w:autoRedefine/>
    <w:uiPriority w:val="39"/>
    <w:unhideWhenUsed/>
    <w:rsid w:val="00506EE0"/>
    <w:pPr>
      <w:ind w:left="1920"/>
    </w:pPr>
    <w:rPr>
      <w:rFonts w:asciiTheme="minorHAnsi" w:hAnsiTheme="minorHAnsi"/>
      <w:sz w:val="18"/>
      <w:szCs w:val="18"/>
    </w:rPr>
  </w:style>
  <w:style w:type="paragraph" w:styleId="Textbubliny">
    <w:name w:val="Balloon Text"/>
    <w:basedOn w:val="Normln"/>
    <w:link w:val="TextbublinyChar"/>
    <w:uiPriority w:val="99"/>
    <w:semiHidden/>
    <w:unhideWhenUsed/>
    <w:rsid w:val="00A06013"/>
    <w:rPr>
      <w:rFonts w:ascii="Tahoma" w:hAnsi="Tahoma" w:cs="Tahoma"/>
      <w:sz w:val="16"/>
      <w:szCs w:val="16"/>
    </w:rPr>
  </w:style>
  <w:style w:type="character" w:customStyle="1" w:styleId="TextbublinyChar">
    <w:name w:val="Text bubliny Char"/>
    <w:basedOn w:val="Standardnpsmoodstavce"/>
    <w:link w:val="Textbubliny"/>
    <w:uiPriority w:val="99"/>
    <w:semiHidden/>
    <w:rsid w:val="00A06013"/>
    <w:rPr>
      <w:rFonts w:ascii="Tahoma" w:eastAsia="Times New Roman" w:hAnsi="Tahoma" w:cs="Tahoma"/>
      <w:sz w:val="16"/>
      <w:szCs w:val="16"/>
    </w:rPr>
  </w:style>
  <w:style w:type="character" w:customStyle="1" w:styleId="ZpatChar">
    <w:name w:val="Zápatí Char"/>
    <w:basedOn w:val="Standardnpsmoodstavce"/>
    <w:link w:val="Zpat"/>
    <w:uiPriority w:val="99"/>
    <w:rsid w:val="008C2B2B"/>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2907"/>
    <w:rPr>
      <w:rFonts w:ascii="Times New Roman" w:eastAsia="Times New Roman" w:hAnsi="Times New Roman"/>
      <w:sz w:val="24"/>
      <w:szCs w:val="24"/>
    </w:rPr>
  </w:style>
  <w:style w:type="paragraph" w:styleId="Nadpis1">
    <w:name w:val="heading 1"/>
    <w:basedOn w:val="Normln"/>
    <w:link w:val="Nadpis1Char"/>
    <w:uiPriority w:val="9"/>
    <w:qFormat/>
    <w:rsid w:val="00806BB7"/>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olub-n">
    <w:name w:val="Holub-n"/>
    <w:basedOn w:val="Zkladntext"/>
    <w:rsid w:val="0037229F"/>
    <w:pPr>
      <w:spacing w:after="0"/>
    </w:pPr>
    <w:rPr>
      <w:rFonts w:ascii="Arial" w:hAnsi="Arial"/>
      <w:sz w:val="22"/>
    </w:rPr>
  </w:style>
  <w:style w:type="paragraph" w:styleId="Zkladntextodsazen">
    <w:name w:val="Body Text Indent"/>
    <w:basedOn w:val="Normln"/>
    <w:link w:val="ZkladntextodsazenChar"/>
    <w:rsid w:val="0037229F"/>
    <w:pPr>
      <w:spacing w:after="120"/>
      <w:ind w:left="283"/>
    </w:pPr>
  </w:style>
  <w:style w:type="character" w:customStyle="1" w:styleId="ZkladntextodsazenChar">
    <w:name w:val="Základní text odsazený Char"/>
    <w:link w:val="Zkladntextodsazen"/>
    <w:rsid w:val="0037229F"/>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37229F"/>
    <w:pPr>
      <w:spacing w:after="120" w:line="480" w:lineRule="auto"/>
    </w:pPr>
  </w:style>
  <w:style w:type="character" w:customStyle="1" w:styleId="Zkladntext2Char">
    <w:name w:val="Základní text 2 Char"/>
    <w:link w:val="Zkladntext2"/>
    <w:rsid w:val="0037229F"/>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semiHidden/>
    <w:unhideWhenUsed/>
    <w:rsid w:val="0037229F"/>
    <w:pPr>
      <w:spacing w:after="120"/>
    </w:pPr>
  </w:style>
  <w:style w:type="character" w:customStyle="1" w:styleId="ZkladntextChar">
    <w:name w:val="Základní text Char"/>
    <w:link w:val="Zkladntext"/>
    <w:uiPriority w:val="99"/>
    <w:semiHidden/>
    <w:rsid w:val="0037229F"/>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46E74"/>
    <w:pPr>
      <w:spacing w:after="200" w:line="276" w:lineRule="auto"/>
      <w:ind w:left="720"/>
      <w:contextualSpacing/>
    </w:pPr>
    <w:rPr>
      <w:rFonts w:ascii="Calibri" w:eastAsia="Calibri" w:hAnsi="Calibri"/>
      <w:sz w:val="22"/>
      <w:szCs w:val="22"/>
      <w:lang w:eastAsia="en-US"/>
    </w:rPr>
  </w:style>
  <w:style w:type="paragraph" w:styleId="Zhlav">
    <w:name w:val="header"/>
    <w:basedOn w:val="Normln"/>
    <w:rsid w:val="00451D01"/>
    <w:pPr>
      <w:tabs>
        <w:tab w:val="center" w:pos="4536"/>
        <w:tab w:val="right" w:pos="9072"/>
      </w:tabs>
    </w:pPr>
  </w:style>
  <w:style w:type="paragraph" w:styleId="Zpat">
    <w:name w:val="footer"/>
    <w:basedOn w:val="Normln"/>
    <w:link w:val="ZpatChar"/>
    <w:uiPriority w:val="99"/>
    <w:rsid w:val="00451D01"/>
    <w:pPr>
      <w:tabs>
        <w:tab w:val="center" w:pos="4536"/>
        <w:tab w:val="right" w:pos="9072"/>
      </w:tabs>
    </w:pPr>
  </w:style>
  <w:style w:type="character" w:styleId="slostrnky">
    <w:name w:val="page number"/>
    <w:basedOn w:val="Standardnpsmoodstavce"/>
    <w:rsid w:val="00451D01"/>
  </w:style>
  <w:style w:type="paragraph" w:styleId="Bezmezer">
    <w:name w:val="No Spacing"/>
    <w:uiPriority w:val="1"/>
    <w:qFormat/>
    <w:rsid w:val="00A103A1"/>
    <w:rPr>
      <w:rFonts w:ascii="Times New Roman" w:eastAsia="Times New Roman" w:hAnsi="Times New Roman"/>
      <w:sz w:val="24"/>
      <w:szCs w:val="24"/>
    </w:rPr>
  </w:style>
  <w:style w:type="paragraph" w:styleId="Textpoznpodarou">
    <w:name w:val="footnote text"/>
    <w:basedOn w:val="Normln"/>
    <w:link w:val="TextpoznpodarouChar"/>
    <w:semiHidden/>
    <w:unhideWhenUsed/>
    <w:rsid w:val="00462408"/>
    <w:rPr>
      <w:sz w:val="20"/>
      <w:szCs w:val="20"/>
    </w:rPr>
  </w:style>
  <w:style w:type="character" w:customStyle="1" w:styleId="TextpoznpodarouChar">
    <w:name w:val="Text pozn. pod čarou Char"/>
    <w:link w:val="Textpoznpodarou"/>
    <w:uiPriority w:val="99"/>
    <w:semiHidden/>
    <w:rsid w:val="00462408"/>
    <w:rPr>
      <w:rFonts w:ascii="Times New Roman" w:eastAsia="Times New Roman" w:hAnsi="Times New Roman"/>
    </w:rPr>
  </w:style>
  <w:style w:type="character" w:styleId="Znakapoznpodarou">
    <w:name w:val="footnote reference"/>
    <w:semiHidden/>
    <w:unhideWhenUsed/>
    <w:rsid w:val="00462408"/>
    <w:rPr>
      <w:vertAlign w:val="superscript"/>
    </w:rPr>
  </w:style>
  <w:style w:type="paragraph" w:customStyle="1" w:styleId="Normln1">
    <w:name w:val="Normální1"/>
    <w:basedOn w:val="Normln"/>
    <w:rsid w:val="00972768"/>
    <w:pPr>
      <w:widowControl w:val="0"/>
    </w:pPr>
    <w:rPr>
      <w:sz w:val="20"/>
      <w:szCs w:val="20"/>
    </w:rPr>
  </w:style>
  <w:style w:type="character" w:customStyle="1" w:styleId="Nadpis1Char">
    <w:name w:val="Nadpis 1 Char"/>
    <w:link w:val="Nadpis1"/>
    <w:uiPriority w:val="9"/>
    <w:rsid w:val="00806BB7"/>
    <w:rPr>
      <w:rFonts w:ascii="Times New Roman" w:eastAsia="Times New Roman" w:hAnsi="Times New Roman"/>
      <w:b/>
      <w:bCs/>
      <w:kern w:val="36"/>
      <w:sz w:val="48"/>
      <w:szCs w:val="48"/>
    </w:rPr>
  </w:style>
  <w:style w:type="paragraph" w:customStyle="1" w:styleId="system-pagebreak">
    <w:name w:val="system-pagebreak"/>
    <w:basedOn w:val="Normln"/>
    <w:rsid w:val="009B6253"/>
    <w:pPr>
      <w:spacing w:before="100" w:beforeAutospacing="1" w:after="100" w:afterAutospacing="1"/>
    </w:pPr>
  </w:style>
  <w:style w:type="character" w:styleId="Siln">
    <w:name w:val="Strong"/>
    <w:uiPriority w:val="22"/>
    <w:qFormat/>
    <w:rsid w:val="009B6253"/>
    <w:rPr>
      <w:b/>
      <w:bCs/>
    </w:rPr>
  </w:style>
  <w:style w:type="character" w:customStyle="1" w:styleId="apple-converted-space">
    <w:name w:val="apple-converted-space"/>
    <w:basedOn w:val="Standardnpsmoodstavce"/>
    <w:rsid w:val="009B6253"/>
  </w:style>
  <w:style w:type="paragraph" w:styleId="Normlnweb">
    <w:name w:val="Normal (Web)"/>
    <w:basedOn w:val="Normln"/>
    <w:uiPriority w:val="99"/>
    <w:semiHidden/>
    <w:unhideWhenUsed/>
    <w:rsid w:val="006268A8"/>
    <w:pPr>
      <w:spacing w:before="100" w:beforeAutospacing="1" w:after="100" w:afterAutospacing="1"/>
    </w:pPr>
  </w:style>
  <w:style w:type="paragraph" w:customStyle="1" w:styleId="system-pagebreak1">
    <w:name w:val="system-pagebreak1"/>
    <w:basedOn w:val="Normln"/>
    <w:rsid w:val="006268A8"/>
    <w:pPr>
      <w:spacing w:before="100" w:beforeAutospacing="1" w:after="100" w:afterAutospacing="1"/>
    </w:pPr>
  </w:style>
  <w:style w:type="character" w:styleId="Hypertextovodkaz">
    <w:name w:val="Hyperlink"/>
    <w:uiPriority w:val="99"/>
    <w:unhideWhenUsed/>
    <w:rsid w:val="006268A8"/>
    <w:rPr>
      <w:color w:val="0000FF"/>
      <w:u w:val="single"/>
    </w:rPr>
  </w:style>
  <w:style w:type="paragraph" w:styleId="Prosttext">
    <w:name w:val="Plain Text"/>
    <w:basedOn w:val="Normln"/>
    <w:link w:val="ProsttextChar"/>
    <w:uiPriority w:val="99"/>
    <w:semiHidden/>
    <w:unhideWhenUsed/>
    <w:rsid w:val="00186C1C"/>
    <w:rPr>
      <w:rFonts w:ascii="Consolas" w:eastAsia="Calibri" w:hAnsi="Consolas"/>
      <w:sz w:val="21"/>
      <w:szCs w:val="21"/>
      <w:lang w:eastAsia="en-US"/>
    </w:rPr>
  </w:style>
  <w:style w:type="character" w:customStyle="1" w:styleId="ProsttextChar">
    <w:name w:val="Prostý text Char"/>
    <w:link w:val="Prosttext"/>
    <w:uiPriority w:val="99"/>
    <w:semiHidden/>
    <w:rsid w:val="00186C1C"/>
    <w:rPr>
      <w:rFonts w:ascii="Consolas" w:eastAsia="Calibri" w:hAnsi="Consolas" w:cs="Times New Roman"/>
      <w:sz w:val="21"/>
      <w:szCs w:val="21"/>
      <w:lang w:eastAsia="en-US"/>
    </w:rPr>
  </w:style>
  <w:style w:type="paragraph" w:styleId="Obsah1">
    <w:name w:val="toc 1"/>
    <w:basedOn w:val="Normln"/>
    <w:next w:val="Normln"/>
    <w:autoRedefine/>
    <w:uiPriority w:val="39"/>
    <w:rsid w:val="00F65297"/>
    <w:pPr>
      <w:spacing w:before="120" w:after="120"/>
    </w:pPr>
    <w:rPr>
      <w:rFonts w:asciiTheme="minorHAnsi" w:hAnsiTheme="minorHAnsi"/>
      <w:b/>
      <w:bCs/>
      <w:caps/>
      <w:sz w:val="20"/>
      <w:szCs w:val="20"/>
    </w:rPr>
  </w:style>
  <w:style w:type="paragraph" w:customStyle="1" w:styleId="TCRTEXT">
    <w:name w:val="TCR_TEXT"/>
    <w:qFormat/>
    <w:rsid w:val="0032175C"/>
    <w:pPr>
      <w:spacing w:after="60" w:line="240" w:lineRule="exact"/>
      <w:jc w:val="both"/>
    </w:pPr>
    <w:rPr>
      <w:rFonts w:ascii="Arial" w:eastAsia="Times New Roman" w:hAnsi="Arial"/>
      <w:sz w:val="18"/>
      <w:szCs w:val="24"/>
      <w:lang w:eastAsia="en-US"/>
    </w:rPr>
  </w:style>
  <w:style w:type="paragraph" w:customStyle="1" w:styleId="TCRTITLENUM1">
    <w:name w:val="TCR_TITLE_NUM_1"/>
    <w:basedOn w:val="TCRTEXT"/>
    <w:next w:val="TCRTEXT"/>
    <w:qFormat/>
    <w:rsid w:val="0032175C"/>
    <w:pPr>
      <w:keepNext/>
      <w:numPr>
        <w:numId w:val="24"/>
      </w:numPr>
      <w:spacing w:before="360" w:after="120"/>
      <w:jc w:val="left"/>
    </w:pPr>
    <w:rPr>
      <w:b/>
      <w:caps/>
      <w:sz w:val="20"/>
    </w:rPr>
  </w:style>
  <w:style w:type="paragraph" w:customStyle="1" w:styleId="TCRTITLENUM2">
    <w:name w:val="TCR_TITLE_NUM_2"/>
    <w:basedOn w:val="TCRTEXT"/>
    <w:next w:val="TCRTEXT"/>
    <w:qFormat/>
    <w:rsid w:val="0032175C"/>
    <w:pPr>
      <w:keepNext/>
      <w:numPr>
        <w:ilvl w:val="1"/>
        <w:numId w:val="24"/>
      </w:numPr>
      <w:spacing w:before="240" w:after="120"/>
      <w:jc w:val="left"/>
    </w:pPr>
    <w:rPr>
      <w:b/>
      <w:caps/>
      <w:sz w:val="19"/>
    </w:rPr>
  </w:style>
  <w:style w:type="paragraph" w:customStyle="1" w:styleId="TCRTITLENUM3">
    <w:name w:val="TCR_TITLE_NUM_3"/>
    <w:basedOn w:val="TCRTEXT"/>
    <w:next w:val="TCRTEXT"/>
    <w:qFormat/>
    <w:rsid w:val="0032175C"/>
    <w:pPr>
      <w:keepNext/>
      <w:numPr>
        <w:ilvl w:val="2"/>
        <w:numId w:val="24"/>
      </w:numPr>
      <w:spacing w:before="240" w:after="120"/>
      <w:jc w:val="left"/>
    </w:pPr>
    <w:rPr>
      <w:b/>
    </w:rPr>
  </w:style>
  <w:style w:type="paragraph" w:customStyle="1" w:styleId="TCRTITLENUM4">
    <w:name w:val="TCR_TITLE_NUM_4"/>
    <w:basedOn w:val="TCRTEXT"/>
    <w:next w:val="TCRTEXT"/>
    <w:qFormat/>
    <w:rsid w:val="0032175C"/>
    <w:pPr>
      <w:keepNext/>
      <w:numPr>
        <w:ilvl w:val="3"/>
        <w:numId w:val="24"/>
      </w:numPr>
      <w:spacing w:before="240" w:after="120"/>
      <w:jc w:val="left"/>
    </w:pPr>
    <w:rPr>
      <w:b/>
    </w:rPr>
  </w:style>
  <w:style w:type="paragraph" w:customStyle="1" w:styleId="TCRTITLEBOLDonlyletter">
    <w:name w:val="TCR_TITLE_BOLD_only_letter"/>
    <w:basedOn w:val="TCRTEXT"/>
    <w:next w:val="TCRTEXT"/>
    <w:qFormat/>
    <w:rsid w:val="0032175C"/>
    <w:pPr>
      <w:keepNext/>
      <w:numPr>
        <w:ilvl w:val="5"/>
        <w:numId w:val="24"/>
      </w:numPr>
      <w:spacing w:before="240" w:after="120"/>
    </w:pPr>
    <w:rPr>
      <w:b/>
    </w:rPr>
  </w:style>
  <w:style w:type="numbering" w:customStyle="1" w:styleId="TEBODINCR">
    <w:name w:val="TEBODIN_CR"/>
    <w:rsid w:val="0032175C"/>
    <w:pPr>
      <w:numPr>
        <w:numId w:val="23"/>
      </w:numPr>
    </w:pPr>
  </w:style>
  <w:style w:type="paragraph" w:styleId="Obsah2">
    <w:name w:val="toc 2"/>
    <w:basedOn w:val="Normln"/>
    <w:next w:val="Normln"/>
    <w:autoRedefine/>
    <w:uiPriority w:val="39"/>
    <w:unhideWhenUsed/>
    <w:rsid w:val="00506EE0"/>
    <w:pPr>
      <w:ind w:left="240"/>
    </w:pPr>
    <w:rPr>
      <w:rFonts w:asciiTheme="minorHAnsi" w:hAnsiTheme="minorHAnsi"/>
      <w:smallCaps/>
      <w:sz w:val="20"/>
      <w:szCs w:val="20"/>
    </w:rPr>
  </w:style>
  <w:style w:type="paragraph" w:styleId="Obsah3">
    <w:name w:val="toc 3"/>
    <w:basedOn w:val="Normln"/>
    <w:next w:val="Normln"/>
    <w:autoRedefine/>
    <w:uiPriority w:val="39"/>
    <w:unhideWhenUsed/>
    <w:rsid w:val="00506EE0"/>
    <w:pPr>
      <w:ind w:left="480"/>
    </w:pPr>
    <w:rPr>
      <w:rFonts w:asciiTheme="minorHAnsi" w:hAnsiTheme="minorHAnsi"/>
      <w:i/>
      <w:iCs/>
      <w:sz w:val="20"/>
      <w:szCs w:val="20"/>
    </w:rPr>
  </w:style>
  <w:style w:type="paragraph" w:styleId="Obsah4">
    <w:name w:val="toc 4"/>
    <w:basedOn w:val="Normln"/>
    <w:next w:val="Normln"/>
    <w:autoRedefine/>
    <w:uiPriority w:val="39"/>
    <w:unhideWhenUsed/>
    <w:rsid w:val="00506EE0"/>
    <w:pPr>
      <w:ind w:left="720"/>
    </w:pPr>
    <w:rPr>
      <w:rFonts w:asciiTheme="minorHAnsi" w:hAnsiTheme="minorHAnsi"/>
      <w:sz w:val="18"/>
      <w:szCs w:val="18"/>
    </w:rPr>
  </w:style>
  <w:style w:type="paragraph" w:styleId="Obsah5">
    <w:name w:val="toc 5"/>
    <w:basedOn w:val="Normln"/>
    <w:next w:val="Normln"/>
    <w:autoRedefine/>
    <w:uiPriority w:val="39"/>
    <w:unhideWhenUsed/>
    <w:rsid w:val="00506EE0"/>
    <w:pPr>
      <w:ind w:left="960"/>
    </w:pPr>
    <w:rPr>
      <w:rFonts w:asciiTheme="minorHAnsi" w:hAnsiTheme="minorHAnsi"/>
      <w:sz w:val="18"/>
      <w:szCs w:val="18"/>
    </w:rPr>
  </w:style>
  <w:style w:type="paragraph" w:styleId="Obsah6">
    <w:name w:val="toc 6"/>
    <w:basedOn w:val="Normln"/>
    <w:next w:val="Normln"/>
    <w:autoRedefine/>
    <w:uiPriority w:val="39"/>
    <w:unhideWhenUsed/>
    <w:rsid w:val="00506EE0"/>
    <w:pPr>
      <w:ind w:left="1200"/>
    </w:pPr>
    <w:rPr>
      <w:rFonts w:asciiTheme="minorHAnsi" w:hAnsiTheme="minorHAnsi"/>
      <w:sz w:val="18"/>
      <w:szCs w:val="18"/>
    </w:rPr>
  </w:style>
  <w:style w:type="paragraph" w:styleId="Obsah7">
    <w:name w:val="toc 7"/>
    <w:basedOn w:val="Normln"/>
    <w:next w:val="Normln"/>
    <w:autoRedefine/>
    <w:uiPriority w:val="39"/>
    <w:unhideWhenUsed/>
    <w:rsid w:val="00506EE0"/>
    <w:pPr>
      <w:ind w:left="1440"/>
    </w:pPr>
    <w:rPr>
      <w:rFonts w:asciiTheme="minorHAnsi" w:hAnsiTheme="minorHAnsi"/>
      <w:sz w:val="18"/>
      <w:szCs w:val="18"/>
    </w:rPr>
  </w:style>
  <w:style w:type="paragraph" w:styleId="Obsah8">
    <w:name w:val="toc 8"/>
    <w:basedOn w:val="Normln"/>
    <w:next w:val="Normln"/>
    <w:autoRedefine/>
    <w:uiPriority w:val="39"/>
    <w:unhideWhenUsed/>
    <w:rsid w:val="00506EE0"/>
    <w:pPr>
      <w:ind w:left="1680"/>
    </w:pPr>
    <w:rPr>
      <w:rFonts w:asciiTheme="minorHAnsi" w:hAnsiTheme="minorHAnsi"/>
      <w:sz w:val="18"/>
      <w:szCs w:val="18"/>
    </w:rPr>
  </w:style>
  <w:style w:type="paragraph" w:styleId="Obsah9">
    <w:name w:val="toc 9"/>
    <w:basedOn w:val="Normln"/>
    <w:next w:val="Normln"/>
    <w:autoRedefine/>
    <w:uiPriority w:val="39"/>
    <w:unhideWhenUsed/>
    <w:rsid w:val="00506EE0"/>
    <w:pPr>
      <w:ind w:left="1920"/>
    </w:pPr>
    <w:rPr>
      <w:rFonts w:asciiTheme="minorHAnsi" w:hAnsiTheme="minorHAnsi"/>
      <w:sz w:val="18"/>
      <w:szCs w:val="18"/>
    </w:rPr>
  </w:style>
  <w:style w:type="paragraph" w:styleId="Textbubliny">
    <w:name w:val="Balloon Text"/>
    <w:basedOn w:val="Normln"/>
    <w:link w:val="TextbublinyChar"/>
    <w:uiPriority w:val="99"/>
    <w:semiHidden/>
    <w:unhideWhenUsed/>
    <w:rsid w:val="00A06013"/>
    <w:rPr>
      <w:rFonts w:ascii="Tahoma" w:hAnsi="Tahoma" w:cs="Tahoma"/>
      <w:sz w:val="16"/>
      <w:szCs w:val="16"/>
    </w:rPr>
  </w:style>
  <w:style w:type="character" w:customStyle="1" w:styleId="TextbublinyChar">
    <w:name w:val="Text bubliny Char"/>
    <w:basedOn w:val="Standardnpsmoodstavce"/>
    <w:link w:val="Textbubliny"/>
    <w:uiPriority w:val="99"/>
    <w:semiHidden/>
    <w:rsid w:val="00A06013"/>
    <w:rPr>
      <w:rFonts w:ascii="Tahoma" w:eastAsia="Times New Roman" w:hAnsi="Tahoma" w:cs="Tahoma"/>
      <w:sz w:val="16"/>
      <w:szCs w:val="16"/>
    </w:rPr>
  </w:style>
  <w:style w:type="character" w:customStyle="1" w:styleId="ZpatChar">
    <w:name w:val="Zápatí Char"/>
    <w:basedOn w:val="Standardnpsmoodstavce"/>
    <w:link w:val="Zpat"/>
    <w:uiPriority w:val="99"/>
    <w:rsid w:val="008C2B2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44327">
      <w:bodyDiv w:val="1"/>
      <w:marLeft w:val="0"/>
      <w:marRight w:val="0"/>
      <w:marTop w:val="0"/>
      <w:marBottom w:val="0"/>
      <w:divBdr>
        <w:top w:val="none" w:sz="0" w:space="0" w:color="auto"/>
        <w:left w:val="none" w:sz="0" w:space="0" w:color="auto"/>
        <w:bottom w:val="none" w:sz="0" w:space="0" w:color="auto"/>
        <w:right w:val="none" w:sz="0" w:space="0" w:color="auto"/>
      </w:divBdr>
    </w:div>
    <w:div w:id="387265057">
      <w:bodyDiv w:val="1"/>
      <w:marLeft w:val="0"/>
      <w:marRight w:val="0"/>
      <w:marTop w:val="0"/>
      <w:marBottom w:val="0"/>
      <w:divBdr>
        <w:top w:val="none" w:sz="0" w:space="0" w:color="auto"/>
        <w:left w:val="none" w:sz="0" w:space="0" w:color="auto"/>
        <w:bottom w:val="none" w:sz="0" w:space="0" w:color="auto"/>
        <w:right w:val="none" w:sz="0" w:space="0" w:color="auto"/>
      </w:divBdr>
    </w:div>
    <w:div w:id="490415766">
      <w:bodyDiv w:val="1"/>
      <w:marLeft w:val="0"/>
      <w:marRight w:val="0"/>
      <w:marTop w:val="0"/>
      <w:marBottom w:val="0"/>
      <w:divBdr>
        <w:top w:val="none" w:sz="0" w:space="0" w:color="auto"/>
        <w:left w:val="none" w:sz="0" w:space="0" w:color="auto"/>
        <w:bottom w:val="none" w:sz="0" w:space="0" w:color="auto"/>
        <w:right w:val="none" w:sz="0" w:space="0" w:color="auto"/>
      </w:divBdr>
    </w:div>
    <w:div w:id="528959681">
      <w:bodyDiv w:val="1"/>
      <w:marLeft w:val="0"/>
      <w:marRight w:val="0"/>
      <w:marTop w:val="0"/>
      <w:marBottom w:val="0"/>
      <w:divBdr>
        <w:top w:val="none" w:sz="0" w:space="0" w:color="auto"/>
        <w:left w:val="none" w:sz="0" w:space="0" w:color="auto"/>
        <w:bottom w:val="none" w:sz="0" w:space="0" w:color="auto"/>
        <w:right w:val="none" w:sz="0" w:space="0" w:color="auto"/>
      </w:divBdr>
    </w:div>
    <w:div w:id="715932059">
      <w:bodyDiv w:val="1"/>
      <w:marLeft w:val="0"/>
      <w:marRight w:val="0"/>
      <w:marTop w:val="0"/>
      <w:marBottom w:val="0"/>
      <w:divBdr>
        <w:top w:val="none" w:sz="0" w:space="0" w:color="auto"/>
        <w:left w:val="none" w:sz="0" w:space="0" w:color="auto"/>
        <w:bottom w:val="none" w:sz="0" w:space="0" w:color="auto"/>
        <w:right w:val="none" w:sz="0" w:space="0" w:color="auto"/>
      </w:divBdr>
    </w:div>
    <w:div w:id="804278983">
      <w:bodyDiv w:val="1"/>
      <w:marLeft w:val="0"/>
      <w:marRight w:val="0"/>
      <w:marTop w:val="0"/>
      <w:marBottom w:val="0"/>
      <w:divBdr>
        <w:top w:val="none" w:sz="0" w:space="0" w:color="auto"/>
        <w:left w:val="none" w:sz="0" w:space="0" w:color="auto"/>
        <w:bottom w:val="none" w:sz="0" w:space="0" w:color="auto"/>
        <w:right w:val="none" w:sz="0" w:space="0" w:color="auto"/>
      </w:divBdr>
    </w:div>
    <w:div w:id="1081172803">
      <w:bodyDiv w:val="1"/>
      <w:marLeft w:val="0"/>
      <w:marRight w:val="0"/>
      <w:marTop w:val="0"/>
      <w:marBottom w:val="0"/>
      <w:divBdr>
        <w:top w:val="none" w:sz="0" w:space="0" w:color="auto"/>
        <w:left w:val="none" w:sz="0" w:space="0" w:color="auto"/>
        <w:bottom w:val="none" w:sz="0" w:space="0" w:color="auto"/>
        <w:right w:val="none" w:sz="0" w:space="0" w:color="auto"/>
      </w:divBdr>
    </w:div>
    <w:div w:id="1141655397">
      <w:bodyDiv w:val="1"/>
      <w:marLeft w:val="0"/>
      <w:marRight w:val="0"/>
      <w:marTop w:val="0"/>
      <w:marBottom w:val="0"/>
      <w:divBdr>
        <w:top w:val="none" w:sz="0" w:space="0" w:color="auto"/>
        <w:left w:val="none" w:sz="0" w:space="0" w:color="auto"/>
        <w:bottom w:val="none" w:sz="0" w:space="0" w:color="auto"/>
        <w:right w:val="none" w:sz="0" w:space="0" w:color="auto"/>
      </w:divBdr>
    </w:div>
    <w:div w:id="1321545059">
      <w:bodyDiv w:val="1"/>
      <w:marLeft w:val="0"/>
      <w:marRight w:val="0"/>
      <w:marTop w:val="0"/>
      <w:marBottom w:val="0"/>
      <w:divBdr>
        <w:top w:val="none" w:sz="0" w:space="0" w:color="auto"/>
        <w:left w:val="none" w:sz="0" w:space="0" w:color="auto"/>
        <w:bottom w:val="none" w:sz="0" w:space="0" w:color="auto"/>
        <w:right w:val="none" w:sz="0" w:space="0" w:color="auto"/>
      </w:divBdr>
    </w:div>
    <w:div w:id="1330711700">
      <w:bodyDiv w:val="1"/>
      <w:marLeft w:val="0"/>
      <w:marRight w:val="0"/>
      <w:marTop w:val="0"/>
      <w:marBottom w:val="0"/>
      <w:divBdr>
        <w:top w:val="none" w:sz="0" w:space="0" w:color="auto"/>
        <w:left w:val="none" w:sz="0" w:space="0" w:color="auto"/>
        <w:bottom w:val="none" w:sz="0" w:space="0" w:color="auto"/>
        <w:right w:val="none" w:sz="0" w:space="0" w:color="auto"/>
      </w:divBdr>
    </w:div>
    <w:div w:id="1524905542">
      <w:bodyDiv w:val="1"/>
      <w:marLeft w:val="0"/>
      <w:marRight w:val="0"/>
      <w:marTop w:val="0"/>
      <w:marBottom w:val="0"/>
      <w:divBdr>
        <w:top w:val="none" w:sz="0" w:space="0" w:color="auto"/>
        <w:left w:val="none" w:sz="0" w:space="0" w:color="auto"/>
        <w:bottom w:val="none" w:sz="0" w:space="0" w:color="auto"/>
        <w:right w:val="none" w:sz="0" w:space="0" w:color="auto"/>
      </w:divBdr>
    </w:div>
    <w:div w:id="1566918646">
      <w:bodyDiv w:val="1"/>
      <w:marLeft w:val="0"/>
      <w:marRight w:val="0"/>
      <w:marTop w:val="0"/>
      <w:marBottom w:val="0"/>
      <w:divBdr>
        <w:top w:val="none" w:sz="0" w:space="0" w:color="auto"/>
        <w:left w:val="none" w:sz="0" w:space="0" w:color="auto"/>
        <w:bottom w:val="none" w:sz="0" w:space="0" w:color="auto"/>
        <w:right w:val="none" w:sz="0" w:space="0" w:color="auto"/>
      </w:divBdr>
    </w:div>
    <w:div w:id="192610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19BED-5302-4608-8DB4-680AA4009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2733</Words>
  <Characters>16130</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DENNÍ  OSVĚTLENÍ</vt:lpstr>
    </vt:vector>
  </TitlesOfParts>
  <Company>HP</Company>
  <LinksUpToDate>false</LinksUpToDate>
  <CharactersWithSpaces>18826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DENNÍ  OSVĚTLENÍ</dc:title>
  <dc:creator>Petr Kubala</dc:creator>
  <cp:lastModifiedBy>Lipták Pavol</cp:lastModifiedBy>
  <cp:revision>8</cp:revision>
  <cp:lastPrinted>2012-11-02T10:37:00Z</cp:lastPrinted>
  <dcterms:created xsi:type="dcterms:W3CDTF">2017-11-03T10:40:00Z</dcterms:created>
  <dcterms:modified xsi:type="dcterms:W3CDTF">2019-01-05T20:22:00Z</dcterms:modified>
</cp:coreProperties>
</file>