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F6AE4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E7B53">
        <w:rPr>
          <w:rFonts w:ascii="Calibri" w:hAnsi="Calibri" w:cs="Calibri"/>
        </w:rPr>
        <w:t>137/2439</w:t>
      </w:r>
      <w:r>
        <w:rPr>
          <w:rFonts w:ascii="Calibri" w:hAnsi="Calibri" w:cs="Calibri"/>
        </w:rPr>
        <w:t xml:space="preserve">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F6AE4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1E7B53">
        <w:rPr>
          <w:rFonts w:ascii="Calibri" w:hAnsi="Calibri" w:cs="Calibri"/>
        </w:rPr>
        <w:t>2439/137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F6AE4">
        <w:rPr>
          <w:rFonts w:ascii="Calibri" w:hAnsi="Calibri" w:cs="Calibri"/>
        </w:rPr>
        <w:t>4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AF6AE4">
        <w:rPr>
          <w:rFonts w:ascii="Calibri" w:hAnsi="Calibri" w:cs="Calibri"/>
        </w:rPr>
        <w:t>4</w:t>
      </w:r>
      <w:r w:rsidR="001E7B53">
        <w:rPr>
          <w:rFonts w:ascii="Calibri" w:hAnsi="Calibri" w:cs="Calibri"/>
        </w:rPr>
        <w:t>39/137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1E7B53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1E7B53">
        <w:rPr>
          <w:rFonts w:ascii="Calibri" w:hAnsi="Calibri" w:cs="Calibri"/>
        </w:rPr>
        <w:t xml:space="preserve"> (dekor dřevo)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C4076" w:rsidRDefault="005C4076" w:rsidP="005C407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 a na WC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2x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sporák a myčku a </w:t>
      </w:r>
      <w:r>
        <w:rPr>
          <w:rFonts w:ascii="Calibri" w:hAnsi="Calibri" w:cs="Calibri"/>
          <w:b/>
        </w:rPr>
        <w:t>dvojzásuvka (v panelu)</w:t>
      </w:r>
      <w:r>
        <w:rPr>
          <w:rFonts w:ascii="Calibri" w:hAnsi="Calibri" w:cs="Calibri"/>
        </w:rPr>
        <w:t xml:space="preserve"> nad kuchyňskou linkou, osvětlení nad dřez.deskou kuch.linky min.délka zářivky 100 cm. Elektroinstalace bude zasekána do panelu.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5C4076" w:rsidRDefault="005C4076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E7B53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37F28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C4076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3296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1552</Words>
  <Characters>9157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2021-05-20T10:57:00Z</dcterms:created>
  <dcterms:modified xsi:type="dcterms:W3CDTF">2021-05-20T10:57:00Z</dcterms:modified>
</cp:coreProperties>
</file>