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2ABCF" w14:textId="77777777" w:rsidR="00094585" w:rsidRPr="00427C8C" w:rsidRDefault="00094585" w:rsidP="00001C28"/>
    <w:p w14:paraId="51A5F5A5" w14:textId="77777777" w:rsidR="00807428" w:rsidRPr="00427C8C" w:rsidRDefault="00807428" w:rsidP="00001C28"/>
    <w:p w14:paraId="66CDA5C9" w14:textId="77777777" w:rsidR="00807428" w:rsidRPr="00427C8C" w:rsidRDefault="00807428" w:rsidP="00001C28"/>
    <w:p w14:paraId="7A5E10F8" w14:textId="77777777" w:rsidR="00807428" w:rsidRPr="00427C8C" w:rsidRDefault="00807428" w:rsidP="00001C28"/>
    <w:p w14:paraId="05BDEB17" w14:textId="77777777" w:rsidR="00807428" w:rsidRPr="00427C8C" w:rsidRDefault="00807428" w:rsidP="00001C28"/>
    <w:p w14:paraId="61F08188" w14:textId="77777777" w:rsidR="00807428" w:rsidRPr="00427C8C" w:rsidRDefault="00807428" w:rsidP="00001C28"/>
    <w:p w14:paraId="62A636BD" w14:textId="77777777" w:rsidR="00363EAE" w:rsidRPr="00427C8C" w:rsidRDefault="00363EAE" w:rsidP="00001C28"/>
    <w:p w14:paraId="1D8EE5ED" w14:textId="77777777" w:rsidR="00094585" w:rsidRPr="00427C8C" w:rsidRDefault="00094585" w:rsidP="00001C28"/>
    <w:p w14:paraId="0E1772D8" w14:textId="77777777" w:rsidR="00094585" w:rsidRPr="00427C8C" w:rsidRDefault="00094585" w:rsidP="00001C28"/>
    <w:p w14:paraId="69B8383F" w14:textId="071158A4" w:rsidR="00E34F30" w:rsidRDefault="00A857FC" w:rsidP="000F0FAC">
      <w:pPr>
        <w:jc w:val="center"/>
        <w:rPr>
          <w:b/>
          <w:sz w:val="48"/>
          <w:szCs w:val="48"/>
        </w:rPr>
      </w:pPr>
      <w:r w:rsidRPr="00001C28">
        <w:rPr>
          <w:b/>
          <w:sz w:val="48"/>
          <w:szCs w:val="48"/>
        </w:rPr>
        <w:t>D</w:t>
      </w:r>
      <w:r w:rsidR="004543F3" w:rsidRPr="00001C28">
        <w:rPr>
          <w:b/>
          <w:sz w:val="48"/>
          <w:szCs w:val="48"/>
        </w:rPr>
        <w:t>.</w:t>
      </w:r>
      <w:r w:rsidR="00426E44" w:rsidRPr="00001C28">
        <w:rPr>
          <w:b/>
          <w:sz w:val="48"/>
          <w:szCs w:val="48"/>
        </w:rPr>
        <w:t>1</w:t>
      </w:r>
      <w:r w:rsidR="0052119C" w:rsidRPr="00001C28">
        <w:rPr>
          <w:b/>
          <w:sz w:val="48"/>
          <w:szCs w:val="48"/>
        </w:rPr>
        <w:t>.</w:t>
      </w:r>
      <w:r w:rsidR="009477BF" w:rsidRPr="00001C28">
        <w:rPr>
          <w:b/>
          <w:sz w:val="48"/>
          <w:szCs w:val="48"/>
        </w:rPr>
        <w:t>1</w:t>
      </w:r>
      <w:r w:rsidR="00A717F0" w:rsidRPr="00001C28">
        <w:rPr>
          <w:b/>
          <w:sz w:val="48"/>
          <w:szCs w:val="48"/>
        </w:rPr>
        <w:t>.a</w:t>
      </w:r>
      <w:r w:rsidR="00E17B06">
        <w:rPr>
          <w:b/>
          <w:sz w:val="48"/>
          <w:szCs w:val="48"/>
        </w:rPr>
        <w:t>.</w:t>
      </w:r>
      <w:r w:rsidR="000E4FA0">
        <w:rPr>
          <w:b/>
          <w:sz w:val="48"/>
          <w:szCs w:val="48"/>
        </w:rPr>
        <w:t>4</w:t>
      </w:r>
      <w:r w:rsidR="00A717F0" w:rsidRPr="00001C28">
        <w:rPr>
          <w:b/>
          <w:sz w:val="48"/>
          <w:szCs w:val="48"/>
        </w:rPr>
        <w:t xml:space="preserve"> </w:t>
      </w:r>
      <w:r w:rsidR="004543F3" w:rsidRPr="00001C28">
        <w:rPr>
          <w:b/>
          <w:sz w:val="48"/>
          <w:szCs w:val="48"/>
        </w:rPr>
        <w:t>T</w:t>
      </w:r>
      <w:r w:rsidR="00C61FCB" w:rsidRPr="00001C28">
        <w:rPr>
          <w:b/>
          <w:sz w:val="48"/>
          <w:szCs w:val="48"/>
        </w:rPr>
        <w:t>echnická zpráva</w:t>
      </w:r>
    </w:p>
    <w:p w14:paraId="349D6F5C" w14:textId="68FE03EE" w:rsidR="00811F3E" w:rsidRPr="00E34F30" w:rsidRDefault="00E34F30" w:rsidP="000F0FAC">
      <w:pPr>
        <w:jc w:val="center"/>
        <w:rPr>
          <w:b/>
          <w:sz w:val="48"/>
          <w:szCs w:val="48"/>
        </w:rPr>
      </w:pPr>
      <w:r w:rsidRPr="00E34F30">
        <w:rPr>
          <w:b/>
          <w:sz w:val="48"/>
          <w:szCs w:val="48"/>
        </w:rPr>
        <w:t>SO0</w:t>
      </w:r>
      <w:r w:rsidR="000E4FA0">
        <w:rPr>
          <w:b/>
          <w:sz w:val="48"/>
          <w:szCs w:val="48"/>
        </w:rPr>
        <w:t>4</w:t>
      </w:r>
      <w:r w:rsidRPr="00E34F30">
        <w:rPr>
          <w:b/>
          <w:sz w:val="48"/>
          <w:szCs w:val="48"/>
        </w:rPr>
        <w:t xml:space="preserve"> – </w:t>
      </w:r>
      <w:r w:rsidR="000E4FA0">
        <w:rPr>
          <w:b/>
          <w:sz w:val="48"/>
          <w:szCs w:val="48"/>
        </w:rPr>
        <w:t>Terénní a sadové úpravy</w:t>
      </w:r>
    </w:p>
    <w:p w14:paraId="16C5DA51" w14:textId="77777777" w:rsidR="004543F3" w:rsidRPr="00427C8C" w:rsidRDefault="004543F3" w:rsidP="00001C28">
      <w:pPr>
        <w:rPr>
          <w:highlight w:val="red"/>
        </w:rPr>
      </w:pPr>
    </w:p>
    <w:p w14:paraId="3F550A40" w14:textId="77777777" w:rsidR="00811F3E" w:rsidRPr="00427C8C" w:rsidRDefault="00811F3E" w:rsidP="00001C28">
      <w:pPr>
        <w:rPr>
          <w:highlight w:val="red"/>
        </w:rPr>
      </w:pPr>
    </w:p>
    <w:p w14:paraId="3C771543" w14:textId="77777777" w:rsidR="00811F3E" w:rsidRPr="00427C8C" w:rsidRDefault="00811F3E" w:rsidP="00001C28">
      <w:pPr>
        <w:rPr>
          <w:highlight w:val="red"/>
        </w:rPr>
      </w:pPr>
    </w:p>
    <w:p w14:paraId="3F778747" w14:textId="77777777" w:rsidR="00807428" w:rsidRPr="00427C8C" w:rsidRDefault="00807428" w:rsidP="00001C28">
      <w:pPr>
        <w:rPr>
          <w:highlight w:val="red"/>
        </w:rPr>
      </w:pPr>
    </w:p>
    <w:p w14:paraId="678D83C2" w14:textId="77777777" w:rsidR="00807428" w:rsidRPr="00427C8C" w:rsidRDefault="00807428" w:rsidP="00001C28">
      <w:pPr>
        <w:rPr>
          <w:highlight w:val="red"/>
        </w:rPr>
      </w:pPr>
    </w:p>
    <w:p w14:paraId="3B04A8EE" w14:textId="77777777" w:rsidR="00807428" w:rsidRPr="00427C8C" w:rsidRDefault="00807428" w:rsidP="00001C28">
      <w:pPr>
        <w:rPr>
          <w:highlight w:val="red"/>
        </w:rPr>
      </w:pPr>
    </w:p>
    <w:p w14:paraId="3CD18B2D" w14:textId="77777777" w:rsidR="00363EAE" w:rsidRPr="00427C8C" w:rsidRDefault="00363EAE" w:rsidP="00001C28">
      <w:pPr>
        <w:rPr>
          <w:highlight w:val="red"/>
        </w:rPr>
      </w:pPr>
    </w:p>
    <w:p w14:paraId="4DD51995" w14:textId="77777777" w:rsidR="002937F6" w:rsidRPr="00427C8C" w:rsidRDefault="002937F6" w:rsidP="00001C28">
      <w:pPr>
        <w:rPr>
          <w:highlight w:val="red"/>
        </w:rPr>
      </w:pPr>
    </w:p>
    <w:p w14:paraId="034359FA" w14:textId="77777777" w:rsidR="002937F6" w:rsidRPr="00427C8C" w:rsidRDefault="002937F6" w:rsidP="00001C28">
      <w:pPr>
        <w:rPr>
          <w:highlight w:val="red"/>
        </w:rPr>
      </w:pPr>
    </w:p>
    <w:p w14:paraId="49DF6E10" w14:textId="77777777" w:rsidR="00363EAE" w:rsidRPr="00427C8C" w:rsidRDefault="00363EAE" w:rsidP="00001C28">
      <w:pPr>
        <w:rPr>
          <w:highlight w:val="red"/>
        </w:rPr>
      </w:pPr>
    </w:p>
    <w:p w14:paraId="1B8E3608" w14:textId="77777777" w:rsidR="002A69B7" w:rsidRPr="00427C8C" w:rsidRDefault="002A69B7" w:rsidP="00001C28"/>
    <w:p w14:paraId="39BB8FB2" w14:textId="77777777" w:rsidR="002A69B7" w:rsidRPr="00427C8C" w:rsidRDefault="002A69B7" w:rsidP="00001C28"/>
    <w:p w14:paraId="6B8481BE" w14:textId="77777777" w:rsidR="002937F6" w:rsidRPr="00427C8C" w:rsidRDefault="002937F6" w:rsidP="00001C28"/>
    <w:p w14:paraId="55724D4F" w14:textId="77777777" w:rsidR="002937F6" w:rsidRPr="00427C8C" w:rsidRDefault="002937F6" w:rsidP="00001C28"/>
    <w:p w14:paraId="1D0CB022" w14:textId="77777777" w:rsidR="002937F6" w:rsidRPr="00427C8C" w:rsidRDefault="002937F6" w:rsidP="00001C28"/>
    <w:p w14:paraId="0ACDD96D" w14:textId="77777777" w:rsidR="002937F6" w:rsidRDefault="002937F6" w:rsidP="00001C28"/>
    <w:p w14:paraId="161AF29B" w14:textId="77777777" w:rsidR="00001C28" w:rsidRDefault="00001C28" w:rsidP="00001C28"/>
    <w:p w14:paraId="22D9ED24" w14:textId="77777777" w:rsidR="00001C28" w:rsidRDefault="00001C28" w:rsidP="00001C28"/>
    <w:p w14:paraId="1D6B46D6" w14:textId="77777777" w:rsidR="00001C28" w:rsidRDefault="00001C28" w:rsidP="00001C28"/>
    <w:p w14:paraId="37894188" w14:textId="77777777" w:rsidR="00001C28" w:rsidRPr="00427C8C" w:rsidRDefault="00001C28" w:rsidP="00001C28"/>
    <w:p w14:paraId="27A3C451" w14:textId="77777777" w:rsidR="00E9210D" w:rsidRPr="00427C8C" w:rsidRDefault="00E9210D" w:rsidP="00001C28"/>
    <w:p w14:paraId="50AF1CF5" w14:textId="77777777" w:rsidR="00E9210D" w:rsidRDefault="00E9210D" w:rsidP="00001C28"/>
    <w:p w14:paraId="68F6D26C" w14:textId="77777777" w:rsidR="00F61B73" w:rsidRPr="00427C8C" w:rsidRDefault="00F61B73" w:rsidP="00001C28"/>
    <w:tbl>
      <w:tblPr>
        <w:tblW w:w="9640" w:type="dxa"/>
        <w:tblLayout w:type="fixed"/>
        <w:tblLook w:val="04A0" w:firstRow="1" w:lastRow="0" w:firstColumn="1" w:lastColumn="0" w:noHBand="0" w:noVBand="1"/>
      </w:tblPr>
      <w:tblGrid>
        <w:gridCol w:w="6804"/>
        <w:gridCol w:w="1418"/>
        <w:gridCol w:w="1418"/>
      </w:tblGrid>
      <w:tr w:rsidR="00001C28" w:rsidRPr="009007D6" w14:paraId="6252AE07" w14:textId="77777777" w:rsidTr="00805481">
        <w:trPr>
          <w:trHeight w:val="56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5FF356E5" w14:textId="77777777" w:rsidR="00001C28" w:rsidRPr="009007D6" w:rsidRDefault="00001C28" w:rsidP="00805481">
            <w:pPr>
              <w:spacing w:before="40"/>
              <w:rPr>
                <w:rFonts w:eastAsia="Calibri"/>
                <w:sz w:val="16"/>
              </w:rPr>
            </w:pPr>
            <w:r w:rsidRPr="009007D6">
              <w:rPr>
                <w:rFonts w:eastAsia="Calibri"/>
                <w:sz w:val="16"/>
              </w:rPr>
              <w:t>VYPRACOVAL:</w:t>
            </w:r>
          </w:p>
          <w:p w14:paraId="15596AFB" w14:textId="4BCC5C61" w:rsidR="00001C28" w:rsidRPr="009007D6" w:rsidRDefault="00001C28" w:rsidP="00805481">
            <w:pPr>
              <w:rPr>
                <w:rFonts w:eastAsia="Calibri"/>
              </w:rPr>
            </w:pPr>
            <w:r w:rsidRPr="009007D6">
              <w:rPr>
                <w:rFonts w:eastAsia="Calibri"/>
              </w:rPr>
              <w:t xml:space="preserve"> </w:t>
            </w:r>
            <w:r w:rsidR="00F96B9E" w:rsidRPr="009007D6">
              <w:rPr>
                <w:rFonts w:eastAsia="Calibri"/>
              </w:rPr>
              <w:t xml:space="preserve">Ing. </w:t>
            </w:r>
            <w:r w:rsidR="00F96B9E">
              <w:rPr>
                <w:rFonts w:eastAsia="Calibri"/>
              </w:rPr>
              <w:t xml:space="preserve">Martin Janoušek, </w:t>
            </w:r>
            <w:r w:rsidRPr="009007D6">
              <w:rPr>
                <w:rFonts w:eastAsia="Calibri"/>
              </w:rPr>
              <w:t>Ing. Jiří Krasnovský</w:t>
            </w:r>
          </w:p>
        </w:tc>
        <w:tc>
          <w:tcPr>
            <w:tcW w:w="2836" w:type="dxa"/>
            <w:gridSpan w:val="2"/>
            <w:vMerge w:val="restart"/>
            <w:tcBorders>
              <w:top w:val="single" w:sz="4" w:space="0" w:color="auto"/>
              <w:left w:val="single" w:sz="4" w:space="0" w:color="auto"/>
              <w:right w:val="single" w:sz="4" w:space="0" w:color="auto"/>
            </w:tcBorders>
            <w:shd w:val="clear" w:color="auto" w:fill="auto"/>
          </w:tcPr>
          <w:p w14:paraId="2269E638" w14:textId="77777777" w:rsidR="00001C28" w:rsidRPr="009007D6" w:rsidRDefault="00C5506B" w:rsidP="00805481">
            <w:pPr>
              <w:jc w:val="center"/>
              <w:rPr>
                <w:rFonts w:eastAsia="Calibri"/>
              </w:rPr>
            </w:pPr>
            <w:r>
              <w:rPr>
                <w:rFonts w:eastAsia="Calibri"/>
                <w:noProof/>
              </w:rPr>
              <w:drawing>
                <wp:inline distT="0" distB="0" distL="0" distR="0" wp14:anchorId="652BACA8" wp14:editId="578B8711">
                  <wp:extent cx="1363980" cy="575945"/>
                  <wp:effectExtent l="19050" t="0" r="7620" b="0"/>
                  <wp:docPr id="1" name="Obrázek 1" descr="Z:\mailbox\_02_PROJEKCE PODKLAD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mailbox\_02_PROJEKCE PODKLADY_\logo.jpg"/>
                          <pic:cNvPicPr>
                            <a:picLocks noChangeAspect="1" noChangeArrowheads="1"/>
                          </pic:cNvPicPr>
                        </pic:nvPicPr>
                        <pic:blipFill>
                          <a:blip r:embed="rId8"/>
                          <a:srcRect/>
                          <a:stretch>
                            <a:fillRect/>
                          </a:stretch>
                        </pic:blipFill>
                        <pic:spPr bwMode="auto">
                          <a:xfrm>
                            <a:off x="0" y="0"/>
                            <a:ext cx="1363980" cy="575945"/>
                          </a:xfrm>
                          <a:prstGeom prst="rect">
                            <a:avLst/>
                          </a:prstGeom>
                          <a:noFill/>
                          <a:ln w="9525">
                            <a:noFill/>
                            <a:miter lim="800000"/>
                            <a:headEnd/>
                            <a:tailEnd/>
                          </a:ln>
                        </pic:spPr>
                      </pic:pic>
                    </a:graphicData>
                  </a:graphic>
                </wp:inline>
              </w:drawing>
            </w:r>
          </w:p>
          <w:p w14:paraId="53B1AD50" w14:textId="77777777" w:rsidR="00001C28" w:rsidRPr="009007D6" w:rsidRDefault="00001C28" w:rsidP="00805481">
            <w:pPr>
              <w:rPr>
                <w:rFonts w:eastAsia="Calibri"/>
              </w:rPr>
            </w:pPr>
            <w:proofErr w:type="spellStart"/>
            <w:r w:rsidRPr="009007D6">
              <w:rPr>
                <w:rFonts w:eastAsia="Calibri"/>
                <w:sz w:val="16"/>
              </w:rPr>
              <w:t>Kotojedská</w:t>
            </w:r>
            <w:proofErr w:type="spellEnd"/>
            <w:r w:rsidRPr="009007D6">
              <w:rPr>
                <w:rFonts w:eastAsia="Calibri"/>
                <w:sz w:val="16"/>
              </w:rPr>
              <w:t xml:space="preserve"> 2588, 767 01 Kroměříž</w:t>
            </w:r>
            <w:r w:rsidRPr="009007D6">
              <w:rPr>
                <w:rFonts w:eastAsia="Calibri"/>
              </w:rPr>
              <w:t xml:space="preserve"> </w:t>
            </w:r>
          </w:p>
        </w:tc>
      </w:tr>
      <w:tr w:rsidR="00001C28" w:rsidRPr="009007D6" w14:paraId="1D46D311" w14:textId="77777777" w:rsidTr="00805481">
        <w:trPr>
          <w:trHeight w:val="56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18EB25D3" w14:textId="77777777" w:rsidR="00001C28" w:rsidRPr="009007D6" w:rsidRDefault="00001C28" w:rsidP="00805481">
            <w:pPr>
              <w:spacing w:before="40"/>
              <w:rPr>
                <w:rFonts w:eastAsia="Calibri"/>
                <w:sz w:val="16"/>
              </w:rPr>
            </w:pPr>
            <w:r w:rsidRPr="009007D6">
              <w:rPr>
                <w:rFonts w:eastAsia="Calibri"/>
                <w:sz w:val="16"/>
              </w:rPr>
              <w:t>ZODP. PROJEKTANT:</w:t>
            </w:r>
          </w:p>
          <w:p w14:paraId="1016DCFB" w14:textId="071EBFC1" w:rsidR="00001C28" w:rsidRPr="009007D6" w:rsidRDefault="00001C28" w:rsidP="00805481">
            <w:pPr>
              <w:rPr>
                <w:rFonts w:eastAsia="Calibri"/>
              </w:rPr>
            </w:pPr>
            <w:r w:rsidRPr="009007D6">
              <w:rPr>
                <w:rFonts w:eastAsia="Calibri"/>
              </w:rPr>
              <w:t xml:space="preserve"> Ing. </w:t>
            </w:r>
            <w:r w:rsidR="00F96B9E">
              <w:rPr>
                <w:rFonts w:eastAsia="Calibri"/>
              </w:rPr>
              <w:t>Ondřej Mlčoch</w:t>
            </w:r>
          </w:p>
        </w:tc>
        <w:tc>
          <w:tcPr>
            <w:tcW w:w="2836" w:type="dxa"/>
            <w:gridSpan w:val="2"/>
            <w:vMerge/>
            <w:tcBorders>
              <w:left w:val="single" w:sz="4" w:space="0" w:color="auto"/>
              <w:bottom w:val="single" w:sz="4" w:space="0" w:color="auto"/>
              <w:right w:val="single" w:sz="4" w:space="0" w:color="auto"/>
            </w:tcBorders>
            <w:shd w:val="clear" w:color="auto" w:fill="auto"/>
          </w:tcPr>
          <w:p w14:paraId="58284E0B" w14:textId="77777777" w:rsidR="00001C28" w:rsidRPr="009007D6" w:rsidRDefault="00001C28" w:rsidP="00805481">
            <w:pPr>
              <w:rPr>
                <w:rFonts w:eastAsia="Calibri"/>
              </w:rPr>
            </w:pPr>
          </w:p>
        </w:tc>
      </w:tr>
      <w:tr w:rsidR="00001C28" w:rsidRPr="009007D6" w14:paraId="66CE21F1" w14:textId="77777777" w:rsidTr="008054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0"/>
        </w:trPr>
        <w:tc>
          <w:tcPr>
            <w:tcW w:w="9640" w:type="dxa"/>
            <w:gridSpan w:val="3"/>
            <w:tcBorders>
              <w:top w:val="single" w:sz="4" w:space="0" w:color="auto"/>
              <w:left w:val="nil"/>
              <w:bottom w:val="single" w:sz="4" w:space="0" w:color="auto"/>
              <w:right w:val="nil"/>
            </w:tcBorders>
            <w:shd w:val="clear" w:color="auto" w:fill="auto"/>
          </w:tcPr>
          <w:p w14:paraId="411BE933" w14:textId="77777777" w:rsidR="00001C28" w:rsidRPr="009007D6" w:rsidRDefault="00001C28" w:rsidP="00805481">
            <w:pPr>
              <w:rPr>
                <w:rFonts w:eastAsia="Calibri"/>
                <w:sz w:val="2"/>
              </w:rPr>
            </w:pPr>
          </w:p>
        </w:tc>
      </w:tr>
      <w:tr w:rsidR="00001C28" w:rsidRPr="009007D6" w14:paraId="7478C3CE" w14:textId="77777777" w:rsidTr="00805481">
        <w:trPr>
          <w:trHeight w:val="39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0CF90148" w14:textId="77777777" w:rsidR="00001C28" w:rsidRPr="00427C8C" w:rsidRDefault="00001C28" w:rsidP="00805481">
            <w:pPr>
              <w:spacing w:before="40"/>
              <w:rPr>
                <w:rFonts w:eastAsia="Calibri"/>
                <w:sz w:val="16"/>
              </w:rPr>
            </w:pPr>
            <w:r w:rsidRPr="00427C8C">
              <w:rPr>
                <w:rFonts w:eastAsia="Calibri"/>
                <w:sz w:val="16"/>
              </w:rPr>
              <w:t xml:space="preserve">INVESTOR: </w:t>
            </w:r>
          </w:p>
          <w:p w14:paraId="47B2DBC1" w14:textId="77777777" w:rsidR="00001C28" w:rsidRPr="00427C8C" w:rsidRDefault="00001C28" w:rsidP="00805481">
            <w:pPr>
              <w:ind w:left="4253" w:hanging="4253"/>
            </w:pPr>
            <w:r w:rsidRPr="00427C8C">
              <w:t xml:space="preserve">SMO, Ostrava-Jih, Horní 791/3, 700 30 </w:t>
            </w:r>
            <w:proofErr w:type="gramStart"/>
            <w:r w:rsidRPr="00427C8C">
              <w:t>Ostrava - Hrabůvka</w:t>
            </w:r>
            <w:proofErr w:type="gramEnd"/>
          </w:p>
        </w:tc>
        <w:tc>
          <w:tcPr>
            <w:tcW w:w="2836" w:type="dxa"/>
            <w:gridSpan w:val="2"/>
            <w:vMerge w:val="restart"/>
            <w:tcBorders>
              <w:top w:val="single" w:sz="4" w:space="0" w:color="auto"/>
              <w:left w:val="single" w:sz="4" w:space="0" w:color="auto"/>
              <w:right w:val="single" w:sz="4" w:space="0" w:color="auto"/>
            </w:tcBorders>
            <w:shd w:val="clear" w:color="auto" w:fill="auto"/>
          </w:tcPr>
          <w:p w14:paraId="33A56896" w14:textId="77777777" w:rsidR="00001C28" w:rsidRDefault="00001C28" w:rsidP="00805481">
            <w:pPr>
              <w:jc w:val="center"/>
            </w:pPr>
          </w:p>
          <w:p w14:paraId="6BAA046D" w14:textId="77777777" w:rsidR="00001C28" w:rsidRPr="009007D6" w:rsidRDefault="00001C28" w:rsidP="00805481">
            <w:pPr>
              <w:jc w:val="center"/>
              <w:rPr>
                <w:rFonts w:eastAsia="Calibri"/>
              </w:rPr>
            </w:pPr>
            <w:r>
              <w:object w:dxaOrig="7980" w:dyaOrig="1770" w14:anchorId="1EC96F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35pt;height:31.3pt" o:ole="">
                  <v:imagedata r:id="rId9" o:title=""/>
                </v:shape>
                <o:OLEObject Type="Embed" ProgID="PBrush" ShapeID="_x0000_i1025" DrawAspect="Content" ObjectID="_1731415554" r:id="rId10"/>
              </w:object>
            </w:r>
          </w:p>
        </w:tc>
      </w:tr>
      <w:tr w:rsidR="00001C28" w:rsidRPr="009007D6" w14:paraId="0791F6A3" w14:textId="77777777" w:rsidTr="00805481">
        <w:trPr>
          <w:trHeight w:val="39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57FC9990" w14:textId="77777777" w:rsidR="00001C28" w:rsidRPr="009007D6" w:rsidRDefault="00001C28" w:rsidP="00805481">
            <w:pPr>
              <w:spacing w:before="40"/>
              <w:rPr>
                <w:rFonts w:eastAsia="Calibri"/>
                <w:sz w:val="16"/>
              </w:rPr>
            </w:pPr>
            <w:r w:rsidRPr="009007D6">
              <w:rPr>
                <w:rFonts w:eastAsia="Calibri"/>
                <w:sz w:val="16"/>
              </w:rPr>
              <w:t>MÍSTO STAVBY:</w:t>
            </w:r>
          </w:p>
          <w:p w14:paraId="109C2087" w14:textId="1B62B055" w:rsidR="00001C28" w:rsidRPr="000F0FAC" w:rsidRDefault="002E0C39" w:rsidP="00805481">
            <w:pPr>
              <w:spacing w:line="276" w:lineRule="auto"/>
              <w:rPr>
                <w:color w:val="FF0000"/>
              </w:rPr>
            </w:pPr>
            <w:proofErr w:type="spellStart"/>
            <w:r w:rsidRPr="00404D8B">
              <w:t>Parc</w:t>
            </w:r>
            <w:proofErr w:type="spellEnd"/>
            <w:r w:rsidRPr="00404D8B">
              <w:t xml:space="preserve">. č. 287/20, 287/29, 287/28, </w:t>
            </w:r>
            <w:proofErr w:type="spellStart"/>
            <w:r w:rsidRPr="00404D8B">
              <w:t>k.ú</w:t>
            </w:r>
            <w:proofErr w:type="spellEnd"/>
            <w:r w:rsidRPr="00404D8B">
              <w:t>. Zábřeh nad Odrou</w:t>
            </w:r>
          </w:p>
        </w:tc>
        <w:tc>
          <w:tcPr>
            <w:tcW w:w="2836" w:type="dxa"/>
            <w:gridSpan w:val="2"/>
            <w:vMerge/>
            <w:tcBorders>
              <w:left w:val="single" w:sz="4" w:space="0" w:color="auto"/>
              <w:bottom w:val="single" w:sz="4" w:space="0" w:color="auto"/>
              <w:right w:val="single" w:sz="4" w:space="0" w:color="auto"/>
            </w:tcBorders>
            <w:shd w:val="clear" w:color="auto" w:fill="auto"/>
          </w:tcPr>
          <w:p w14:paraId="50988E25" w14:textId="77777777" w:rsidR="00001C28" w:rsidRPr="009007D6" w:rsidRDefault="00001C28" w:rsidP="00805481">
            <w:pPr>
              <w:rPr>
                <w:rFonts w:eastAsia="Calibri"/>
              </w:rPr>
            </w:pPr>
          </w:p>
        </w:tc>
      </w:tr>
      <w:tr w:rsidR="00001C28" w:rsidRPr="009007D6" w14:paraId="3BA15B2F" w14:textId="77777777" w:rsidTr="008054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
        </w:trPr>
        <w:tc>
          <w:tcPr>
            <w:tcW w:w="9640" w:type="dxa"/>
            <w:gridSpan w:val="3"/>
            <w:tcBorders>
              <w:top w:val="single" w:sz="4" w:space="0" w:color="auto"/>
              <w:left w:val="nil"/>
              <w:bottom w:val="single" w:sz="4" w:space="0" w:color="auto"/>
              <w:right w:val="nil"/>
            </w:tcBorders>
            <w:shd w:val="clear" w:color="auto" w:fill="auto"/>
          </w:tcPr>
          <w:p w14:paraId="05AF92DA" w14:textId="77777777" w:rsidR="00001C28" w:rsidRPr="009007D6" w:rsidRDefault="00001C28" w:rsidP="00805481">
            <w:pPr>
              <w:rPr>
                <w:rFonts w:eastAsia="Calibri"/>
                <w:sz w:val="4"/>
              </w:rPr>
            </w:pPr>
          </w:p>
        </w:tc>
      </w:tr>
      <w:tr w:rsidR="00001C28" w:rsidRPr="009007D6" w14:paraId="22A088B4" w14:textId="77777777" w:rsidTr="00805481">
        <w:trPr>
          <w:trHeight w:val="332"/>
        </w:trPr>
        <w:tc>
          <w:tcPr>
            <w:tcW w:w="6804" w:type="dxa"/>
            <w:vMerge w:val="restart"/>
            <w:tcBorders>
              <w:top w:val="single" w:sz="4" w:space="0" w:color="auto"/>
              <w:left w:val="single" w:sz="4" w:space="0" w:color="auto"/>
              <w:right w:val="single" w:sz="4" w:space="0" w:color="auto"/>
            </w:tcBorders>
            <w:shd w:val="clear" w:color="auto" w:fill="auto"/>
          </w:tcPr>
          <w:p w14:paraId="3833F770" w14:textId="77777777" w:rsidR="00001C28" w:rsidRPr="009007D6" w:rsidRDefault="00001C28" w:rsidP="00805481">
            <w:pPr>
              <w:spacing w:before="40"/>
              <w:rPr>
                <w:rFonts w:eastAsia="Calibri"/>
                <w:sz w:val="16"/>
              </w:rPr>
            </w:pPr>
            <w:r w:rsidRPr="009007D6">
              <w:rPr>
                <w:rFonts w:eastAsia="Calibri"/>
                <w:sz w:val="16"/>
              </w:rPr>
              <w:t>NÁZEV AKCE:</w:t>
            </w:r>
          </w:p>
          <w:p w14:paraId="3CA8439A" w14:textId="4560543E" w:rsidR="00001C28" w:rsidRPr="009007D6" w:rsidRDefault="002E0C39" w:rsidP="00805481">
            <w:pPr>
              <w:rPr>
                <w:rFonts w:eastAsia="Calibri"/>
              </w:rPr>
            </w:pPr>
            <w:r w:rsidRPr="00471700">
              <w:t>Hřiště za školou, ul. V Zálomu</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1E364277" w14:textId="6C0EFF7B" w:rsidR="00001C28" w:rsidRPr="009007D6" w:rsidRDefault="00001C28" w:rsidP="000F0FAC">
            <w:pPr>
              <w:spacing w:before="40"/>
              <w:rPr>
                <w:rFonts w:eastAsia="Calibri"/>
                <w:sz w:val="16"/>
              </w:rPr>
            </w:pPr>
            <w:r w:rsidRPr="009007D6">
              <w:rPr>
                <w:rFonts w:eastAsia="Calibri"/>
                <w:sz w:val="16"/>
              </w:rPr>
              <w:t xml:space="preserve">DATUM: </w:t>
            </w:r>
            <w:r w:rsidR="00101B25">
              <w:rPr>
                <w:rFonts w:eastAsia="Calibri"/>
              </w:rPr>
              <w:t>10</w:t>
            </w:r>
            <w:r w:rsidRPr="009007D6">
              <w:rPr>
                <w:rFonts w:eastAsia="Calibri"/>
              </w:rPr>
              <w:t>/20</w:t>
            </w:r>
            <w:r w:rsidR="000F0FAC">
              <w:rPr>
                <w:rFonts w:eastAsia="Calibri"/>
              </w:rPr>
              <w:t>21</w:t>
            </w:r>
          </w:p>
        </w:tc>
      </w:tr>
      <w:tr w:rsidR="00001C28" w:rsidRPr="009007D6" w14:paraId="2875415C" w14:textId="77777777" w:rsidTr="00805481">
        <w:trPr>
          <w:trHeight w:val="332"/>
        </w:trPr>
        <w:tc>
          <w:tcPr>
            <w:tcW w:w="6804" w:type="dxa"/>
            <w:vMerge/>
            <w:tcBorders>
              <w:left w:val="single" w:sz="4" w:space="0" w:color="auto"/>
              <w:bottom w:val="single" w:sz="4" w:space="0" w:color="auto"/>
              <w:right w:val="single" w:sz="4" w:space="0" w:color="auto"/>
            </w:tcBorders>
            <w:shd w:val="clear" w:color="auto" w:fill="auto"/>
          </w:tcPr>
          <w:p w14:paraId="03A92115" w14:textId="77777777" w:rsidR="00001C28" w:rsidRPr="009007D6" w:rsidRDefault="00001C28" w:rsidP="00805481">
            <w:pPr>
              <w:rPr>
                <w:rFonts w:eastAsia="Calibri"/>
                <w:sz w:val="6"/>
              </w:rPr>
            </w:pP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0A66E53E" w14:textId="2115C854" w:rsidR="00001C28" w:rsidRPr="009007D6" w:rsidRDefault="00001C28" w:rsidP="000F0FAC">
            <w:pPr>
              <w:spacing w:before="40"/>
              <w:rPr>
                <w:rFonts w:eastAsia="Calibri"/>
              </w:rPr>
            </w:pPr>
            <w:r w:rsidRPr="009007D6">
              <w:rPr>
                <w:rFonts w:eastAsia="Calibri"/>
                <w:sz w:val="16"/>
              </w:rPr>
              <w:t xml:space="preserve">STUPEŇ PD: </w:t>
            </w:r>
            <w:r w:rsidR="000F0FAC">
              <w:rPr>
                <w:rFonts w:eastAsia="Calibri"/>
              </w:rPr>
              <w:t>D</w:t>
            </w:r>
            <w:r w:rsidR="00101B25">
              <w:rPr>
                <w:rFonts w:eastAsia="Calibri"/>
              </w:rPr>
              <w:t>PS</w:t>
            </w:r>
          </w:p>
        </w:tc>
      </w:tr>
      <w:tr w:rsidR="00001C28" w:rsidRPr="009007D6" w14:paraId="0B508517" w14:textId="77777777" w:rsidTr="00805481">
        <w:trPr>
          <w:trHeight w:val="73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355924FD" w14:textId="77777777" w:rsidR="00001C28" w:rsidRPr="009007D6" w:rsidRDefault="00001C28" w:rsidP="00805481">
            <w:pPr>
              <w:spacing w:before="40"/>
              <w:rPr>
                <w:rFonts w:eastAsia="Calibri"/>
                <w:sz w:val="16"/>
              </w:rPr>
            </w:pPr>
            <w:r w:rsidRPr="009007D6">
              <w:rPr>
                <w:rFonts w:eastAsia="Calibri"/>
                <w:sz w:val="16"/>
              </w:rPr>
              <w:t>ČÁST PD:</w:t>
            </w:r>
          </w:p>
          <w:p w14:paraId="37ECCB16" w14:textId="3A0B9B52" w:rsidR="00001C28" w:rsidRPr="00001C28" w:rsidRDefault="00001C28" w:rsidP="000F0FAC">
            <w:pPr>
              <w:rPr>
                <w:rFonts w:eastAsia="Calibri"/>
              </w:rPr>
            </w:pPr>
            <w:r w:rsidRPr="009007D6">
              <w:rPr>
                <w:rFonts w:eastAsia="Calibri"/>
              </w:rPr>
              <w:t xml:space="preserve"> </w:t>
            </w:r>
            <w:r>
              <w:rPr>
                <w:rFonts w:eastAsia="Calibri"/>
              </w:rPr>
              <w:t>T</w:t>
            </w:r>
            <w:r w:rsidRPr="009007D6">
              <w:rPr>
                <w:rFonts w:eastAsia="Calibri"/>
              </w:rPr>
              <w:t>echnická zpráva</w:t>
            </w:r>
            <w:r w:rsidR="00E34F30">
              <w:rPr>
                <w:rFonts w:eastAsia="Calibri"/>
              </w:rPr>
              <w:t xml:space="preserve"> – SO0</w:t>
            </w:r>
            <w:r w:rsidR="000E4FA0">
              <w:rPr>
                <w:rFonts w:eastAsia="Calibri"/>
              </w:rPr>
              <w:t>4</w:t>
            </w:r>
            <w:r w:rsidR="00F96B9E">
              <w:rPr>
                <w:rFonts w:eastAsia="Calibri"/>
              </w:rPr>
              <w:t xml:space="preserve"> </w:t>
            </w:r>
            <w:r w:rsidR="000E4FA0">
              <w:rPr>
                <w:rFonts w:eastAsia="Calibri"/>
              </w:rPr>
              <w:t>Terénní a sadové úpravy</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237E848" w14:textId="77777777" w:rsidR="00001C28" w:rsidRPr="009007D6" w:rsidRDefault="00001C28" w:rsidP="00805481">
            <w:pPr>
              <w:spacing w:before="40"/>
              <w:rPr>
                <w:rFonts w:eastAsia="Calibri"/>
                <w:sz w:val="16"/>
              </w:rPr>
            </w:pPr>
            <w:r w:rsidRPr="009007D6">
              <w:rPr>
                <w:rFonts w:eastAsia="Calibri"/>
                <w:sz w:val="16"/>
              </w:rPr>
              <w:t xml:space="preserve">OZNAČENÍ: </w:t>
            </w:r>
          </w:p>
          <w:p w14:paraId="05D6CB1B" w14:textId="79BC3F60" w:rsidR="00001C28" w:rsidRPr="009007D6" w:rsidRDefault="00001C28" w:rsidP="00805481">
            <w:pPr>
              <w:jc w:val="center"/>
              <w:rPr>
                <w:rFonts w:eastAsia="Calibri"/>
                <w:b/>
              </w:rPr>
            </w:pPr>
            <w:r w:rsidRPr="00E17B06">
              <w:rPr>
                <w:rFonts w:eastAsia="Calibri"/>
                <w:b/>
                <w:sz w:val="28"/>
                <w:szCs w:val="22"/>
              </w:rPr>
              <w:t>D.1.1</w:t>
            </w:r>
            <w:r w:rsidRPr="00E17B06">
              <w:rPr>
                <w:rFonts w:eastAsia="Calibri"/>
                <w:b/>
                <w:sz w:val="28"/>
                <w:szCs w:val="28"/>
              </w:rPr>
              <w:t>.a</w:t>
            </w:r>
            <w:r w:rsidR="00E17B06" w:rsidRPr="00E17B06">
              <w:rPr>
                <w:rFonts w:eastAsia="Calibri"/>
                <w:b/>
                <w:sz w:val="28"/>
                <w:szCs w:val="28"/>
              </w:rPr>
              <w:t>.</w:t>
            </w:r>
            <w:r w:rsidR="000E4FA0">
              <w:rPr>
                <w:rFonts w:eastAsia="Calibri"/>
                <w:b/>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C3A8016" w14:textId="77777777" w:rsidR="00001C28" w:rsidRPr="009007D6" w:rsidRDefault="00001C28" w:rsidP="00805481">
            <w:pPr>
              <w:spacing w:before="40"/>
              <w:rPr>
                <w:rFonts w:eastAsia="Calibri"/>
              </w:rPr>
            </w:pPr>
            <w:r w:rsidRPr="009007D6">
              <w:rPr>
                <w:rFonts w:eastAsia="Calibri"/>
                <w:sz w:val="16"/>
              </w:rPr>
              <w:t xml:space="preserve">ČÍSLO PARÉ: </w:t>
            </w:r>
          </w:p>
        </w:tc>
      </w:tr>
    </w:tbl>
    <w:p w14:paraId="2B0E8691" w14:textId="77777777" w:rsidR="004375BF" w:rsidRPr="00427C8C" w:rsidRDefault="004375BF" w:rsidP="00001C28">
      <w:pPr>
        <w:pStyle w:val="Nadpis1"/>
        <w:numPr>
          <w:ilvl w:val="0"/>
          <w:numId w:val="0"/>
        </w:numPr>
        <w:ind w:left="360"/>
      </w:pPr>
      <w:bookmarkStart w:id="0" w:name="_Toc85710324"/>
      <w:r w:rsidRPr="00427C8C">
        <w:lastRenderedPageBreak/>
        <w:t>Obsah</w:t>
      </w:r>
      <w:bookmarkEnd w:id="0"/>
    </w:p>
    <w:p w14:paraId="7C5A47DF" w14:textId="6E216FAA" w:rsidR="00F82A09" w:rsidRDefault="004375BF">
      <w:pPr>
        <w:pStyle w:val="Obsah1"/>
        <w:rPr>
          <w:rFonts w:asciiTheme="minorHAnsi" w:eastAsiaTheme="minorEastAsia" w:hAnsiTheme="minorHAnsi" w:cstheme="minorBidi"/>
          <w:sz w:val="22"/>
          <w:szCs w:val="22"/>
        </w:rPr>
      </w:pPr>
      <w:r w:rsidRPr="00427C8C">
        <w:fldChar w:fldCharType="begin"/>
      </w:r>
      <w:r w:rsidRPr="00427C8C">
        <w:instrText xml:space="preserve"> TOC \o "1-3" \h \z \u </w:instrText>
      </w:r>
      <w:r w:rsidRPr="00427C8C">
        <w:fldChar w:fldCharType="separate"/>
      </w:r>
      <w:hyperlink w:anchor="_Toc85710324" w:history="1">
        <w:r w:rsidR="00F82A09" w:rsidRPr="00CA484E">
          <w:rPr>
            <w:rStyle w:val="Hypertextovodkaz"/>
          </w:rPr>
          <w:t>Obsah</w:t>
        </w:r>
        <w:r w:rsidR="00F82A09">
          <w:rPr>
            <w:webHidden/>
          </w:rPr>
          <w:tab/>
        </w:r>
        <w:r w:rsidR="00F82A09">
          <w:rPr>
            <w:webHidden/>
          </w:rPr>
          <w:fldChar w:fldCharType="begin"/>
        </w:r>
        <w:r w:rsidR="00F82A09">
          <w:rPr>
            <w:webHidden/>
          </w:rPr>
          <w:instrText xml:space="preserve"> PAGEREF _Toc85710324 \h </w:instrText>
        </w:r>
        <w:r w:rsidR="00F82A09">
          <w:rPr>
            <w:webHidden/>
          </w:rPr>
        </w:r>
        <w:r w:rsidR="00F82A09">
          <w:rPr>
            <w:webHidden/>
          </w:rPr>
          <w:fldChar w:fldCharType="separate"/>
        </w:r>
        <w:r w:rsidR="00F82A09">
          <w:rPr>
            <w:webHidden/>
          </w:rPr>
          <w:t>2</w:t>
        </w:r>
        <w:r w:rsidR="00F82A09">
          <w:rPr>
            <w:webHidden/>
          </w:rPr>
          <w:fldChar w:fldCharType="end"/>
        </w:r>
      </w:hyperlink>
    </w:p>
    <w:p w14:paraId="2E843877" w14:textId="47685E6B" w:rsidR="00F82A09" w:rsidRDefault="00101B25">
      <w:pPr>
        <w:pStyle w:val="Obsah1"/>
        <w:rPr>
          <w:rFonts w:asciiTheme="minorHAnsi" w:eastAsiaTheme="minorEastAsia" w:hAnsiTheme="minorHAnsi" w:cstheme="minorBidi"/>
          <w:sz w:val="22"/>
          <w:szCs w:val="22"/>
        </w:rPr>
      </w:pPr>
      <w:hyperlink w:anchor="_Toc85710325" w:history="1">
        <w:r w:rsidR="00F82A09" w:rsidRPr="00CA484E">
          <w:rPr>
            <w:rStyle w:val="Hypertextovodkaz"/>
          </w:rPr>
          <w:t>1.</w:t>
        </w:r>
        <w:r w:rsidR="00F82A09">
          <w:rPr>
            <w:rFonts w:asciiTheme="minorHAnsi" w:eastAsiaTheme="minorEastAsia" w:hAnsiTheme="minorHAnsi" w:cstheme="minorBidi"/>
            <w:sz w:val="22"/>
            <w:szCs w:val="22"/>
          </w:rPr>
          <w:tab/>
        </w:r>
        <w:r w:rsidR="00F82A09" w:rsidRPr="00CA484E">
          <w:rPr>
            <w:rStyle w:val="Hypertextovodkaz"/>
          </w:rPr>
          <w:t>Identifikační údaje</w:t>
        </w:r>
        <w:r w:rsidR="00F82A09">
          <w:rPr>
            <w:webHidden/>
          </w:rPr>
          <w:tab/>
        </w:r>
        <w:r w:rsidR="00F82A09">
          <w:rPr>
            <w:webHidden/>
          </w:rPr>
          <w:fldChar w:fldCharType="begin"/>
        </w:r>
        <w:r w:rsidR="00F82A09">
          <w:rPr>
            <w:webHidden/>
          </w:rPr>
          <w:instrText xml:space="preserve"> PAGEREF _Toc85710325 \h </w:instrText>
        </w:r>
        <w:r w:rsidR="00F82A09">
          <w:rPr>
            <w:webHidden/>
          </w:rPr>
        </w:r>
        <w:r w:rsidR="00F82A09">
          <w:rPr>
            <w:webHidden/>
          </w:rPr>
          <w:fldChar w:fldCharType="separate"/>
        </w:r>
        <w:r w:rsidR="00F82A09">
          <w:rPr>
            <w:webHidden/>
          </w:rPr>
          <w:t>3</w:t>
        </w:r>
        <w:r w:rsidR="00F82A09">
          <w:rPr>
            <w:webHidden/>
          </w:rPr>
          <w:fldChar w:fldCharType="end"/>
        </w:r>
      </w:hyperlink>
    </w:p>
    <w:p w14:paraId="2176E9DA" w14:textId="2F86E497" w:rsidR="00F82A09" w:rsidRDefault="00101B25">
      <w:pPr>
        <w:pStyle w:val="Obsah1"/>
        <w:rPr>
          <w:rFonts w:asciiTheme="minorHAnsi" w:eastAsiaTheme="minorEastAsia" w:hAnsiTheme="minorHAnsi" w:cstheme="minorBidi"/>
          <w:sz w:val="22"/>
          <w:szCs w:val="22"/>
        </w:rPr>
      </w:pPr>
      <w:hyperlink w:anchor="_Toc85710326" w:history="1">
        <w:r w:rsidR="00F82A09" w:rsidRPr="00CA484E">
          <w:rPr>
            <w:rStyle w:val="Hypertextovodkaz"/>
            <w:snapToGrid w:val="0"/>
            <w:w w:val="0"/>
          </w:rPr>
          <w:t>1.1.</w:t>
        </w:r>
        <w:r w:rsidR="00F82A09">
          <w:rPr>
            <w:rFonts w:asciiTheme="minorHAnsi" w:eastAsiaTheme="minorEastAsia" w:hAnsiTheme="minorHAnsi" w:cstheme="minorBidi"/>
            <w:sz w:val="22"/>
            <w:szCs w:val="22"/>
          </w:rPr>
          <w:tab/>
        </w:r>
        <w:r w:rsidR="00F82A09" w:rsidRPr="00CA484E">
          <w:rPr>
            <w:rStyle w:val="Hypertextovodkaz"/>
          </w:rPr>
          <w:t>Údaje o stavbě</w:t>
        </w:r>
        <w:r w:rsidR="00F82A09">
          <w:rPr>
            <w:webHidden/>
          </w:rPr>
          <w:tab/>
        </w:r>
        <w:r w:rsidR="00F82A09">
          <w:rPr>
            <w:webHidden/>
          </w:rPr>
          <w:fldChar w:fldCharType="begin"/>
        </w:r>
        <w:r w:rsidR="00F82A09">
          <w:rPr>
            <w:webHidden/>
          </w:rPr>
          <w:instrText xml:space="preserve"> PAGEREF _Toc85710326 \h </w:instrText>
        </w:r>
        <w:r w:rsidR="00F82A09">
          <w:rPr>
            <w:webHidden/>
          </w:rPr>
        </w:r>
        <w:r w:rsidR="00F82A09">
          <w:rPr>
            <w:webHidden/>
          </w:rPr>
          <w:fldChar w:fldCharType="separate"/>
        </w:r>
        <w:r w:rsidR="00F82A09">
          <w:rPr>
            <w:webHidden/>
          </w:rPr>
          <w:t>3</w:t>
        </w:r>
        <w:r w:rsidR="00F82A09">
          <w:rPr>
            <w:webHidden/>
          </w:rPr>
          <w:fldChar w:fldCharType="end"/>
        </w:r>
      </w:hyperlink>
    </w:p>
    <w:p w14:paraId="69F601A5" w14:textId="5544645C" w:rsidR="00F82A09" w:rsidRDefault="00101B25">
      <w:pPr>
        <w:pStyle w:val="Obsah1"/>
        <w:rPr>
          <w:rFonts w:asciiTheme="minorHAnsi" w:eastAsiaTheme="minorEastAsia" w:hAnsiTheme="minorHAnsi" w:cstheme="minorBidi"/>
          <w:sz w:val="22"/>
          <w:szCs w:val="22"/>
        </w:rPr>
      </w:pPr>
      <w:hyperlink w:anchor="_Toc85710327" w:history="1">
        <w:r w:rsidR="00F82A09" w:rsidRPr="00CA484E">
          <w:rPr>
            <w:rStyle w:val="Hypertextovodkaz"/>
            <w:snapToGrid w:val="0"/>
            <w:w w:val="0"/>
          </w:rPr>
          <w:t>1.2.</w:t>
        </w:r>
        <w:r w:rsidR="00F82A09">
          <w:rPr>
            <w:rFonts w:asciiTheme="minorHAnsi" w:eastAsiaTheme="minorEastAsia" w:hAnsiTheme="minorHAnsi" w:cstheme="minorBidi"/>
            <w:sz w:val="22"/>
            <w:szCs w:val="22"/>
          </w:rPr>
          <w:tab/>
        </w:r>
        <w:r w:rsidR="00F82A09" w:rsidRPr="00CA484E">
          <w:rPr>
            <w:rStyle w:val="Hypertextovodkaz"/>
          </w:rPr>
          <w:t>Údaje o žadateli / stavebníkovi</w:t>
        </w:r>
        <w:r w:rsidR="00F82A09">
          <w:rPr>
            <w:webHidden/>
          </w:rPr>
          <w:tab/>
        </w:r>
        <w:r w:rsidR="00F82A09">
          <w:rPr>
            <w:webHidden/>
          </w:rPr>
          <w:fldChar w:fldCharType="begin"/>
        </w:r>
        <w:r w:rsidR="00F82A09">
          <w:rPr>
            <w:webHidden/>
          </w:rPr>
          <w:instrText xml:space="preserve"> PAGEREF _Toc85710327 \h </w:instrText>
        </w:r>
        <w:r w:rsidR="00F82A09">
          <w:rPr>
            <w:webHidden/>
          </w:rPr>
        </w:r>
        <w:r w:rsidR="00F82A09">
          <w:rPr>
            <w:webHidden/>
          </w:rPr>
          <w:fldChar w:fldCharType="separate"/>
        </w:r>
        <w:r w:rsidR="00F82A09">
          <w:rPr>
            <w:webHidden/>
          </w:rPr>
          <w:t>3</w:t>
        </w:r>
        <w:r w:rsidR="00F82A09">
          <w:rPr>
            <w:webHidden/>
          </w:rPr>
          <w:fldChar w:fldCharType="end"/>
        </w:r>
      </w:hyperlink>
    </w:p>
    <w:p w14:paraId="1DAA12A7" w14:textId="38FC9F08" w:rsidR="00F82A09" w:rsidRDefault="00101B25">
      <w:pPr>
        <w:pStyle w:val="Obsah1"/>
        <w:rPr>
          <w:rFonts w:asciiTheme="minorHAnsi" w:eastAsiaTheme="minorEastAsia" w:hAnsiTheme="minorHAnsi" w:cstheme="minorBidi"/>
          <w:sz w:val="22"/>
          <w:szCs w:val="22"/>
        </w:rPr>
      </w:pPr>
      <w:hyperlink w:anchor="_Toc85710328" w:history="1">
        <w:r w:rsidR="00F82A09" w:rsidRPr="00CA484E">
          <w:rPr>
            <w:rStyle w:val="Hypertextovodkaz"/>
            <w:snapToGrid w:val="0"/>
            <w:w w:val="0"/>
          </w:rPr>
          <w:t>1.3.</w:t>
        </w:r>
        <w:r w:rsidR="00F82A09">
          <w:rPr>
            <w:rFonts w:asciiTheme="minorHAnsi" w:eastAsiaTheme="minorEastAsia" w:hAnsiTheme="minorHAnsi" w:cstheme="minorBidi"/>
            <w:sz w:val="22"/>
            <w:szCs w:val="22"/>
          </w:rPr>
          <w:tab/>
        </w:r>
        <w:r w:rsidR="00F82A09" w:rsidRPr="00CA484E">
          <w:rPr>
            <w:rStyle w:val="Hypertextovodkaz"/>
          </w:rPr>
          <w:t>Údaje o zpracovateli dokumentace</w:t>
        </w:r>
        <w:r w:rsidR="00F82A09">
          <w:rPr>
            <w:webHidden/>
          </w:rPr>
          <w:tab/>
        </w:r>
        <w:r w:rsidR="00F82A09">
          <w:rPr>
            <w:webHidden/>
          </w:rPr>
          <w:fldChar w:fldCharType="begin"/>
        </w:r>
        <w:r w:rsidR="00F82A09">
          <w:rPr>
            <w:webHidden/>
          </w:rPr>
          <w:instrText xml:space="preserve"> PAGEREF _Toc85710328 \h </w:instrText>
        </w:r>
        <w:r w:rsidR="00F82A09">
          <w:rPr>
            <w:webHidden/>
          </w:rPr>
        </w:r>
        <w:r w:rsidR="00F82A09">
          <w:rPr>
            <w:webHidden/>
          </w:rPr>
          <w:fldChar w:fldCharType="separate"/>
        </w:r>
        <w:r w:rsidR="00F82A09">
          <w:rPr>
            <w:webHidden/>
          </w:rPr>
          <w:t>3</w:t>
        </w:r>
        <w:r w:rsidR="00F82A09">
          <w:rPr>
            <w:webHidden/>
          </w:rPr>
          <w:fldChar w:fldCharType="end"/>
        </w:r>
      </w:hyperlink>
    </w:p>
    <w:p w14:paraId="209A3FE0" w14:textId="782EF3FA" w:rsidR="00F82A09" w:rsidRDefault="00101B25">
      <w:pPr>
        <w:pStyle w:val="Obsah1"/>
        <w:rPr>
          <w:rFonts w:asciiTheme="minorHAnsi" w:eastAsiaTheme="minorEastAsia" w:hAnsiTheme="minorHAnsi" w:cstheme="minorBidi"/>
          <w:sz w:val="22"/>
          <w:szCs w:val="22"/>
        </w:rPr>
      </w:pPr>
      <w:hyperlink w:anchor="_Toc85710329" w:history="1">
        <w:r w:rsidR="00F82A09" w:rsidRPr="00CA484E">
          <w:rPr>
            <w:rStyle w:val="Hypertextovodkaz"/>
          </w:rPr>
          <w:t>2.</w:t>
        </w:r>
        <w:r w:rsidR="00F82A09">
          <w:rPr>
            <w:rFonts w:asciiTheme="minorHAnsi" w:eastAsiaTheme="minorEastAsia" w:hAnsiTheme="minorHAnsi" w:cstheme="minorBidi"/>
            <w:sz w:val="22"/>
            <w:szCs w:val="22"/>
          </w:rPr>
          <w:tab/>
        </w:r>
        <w:r w:rsidR="00F82A09" w:rsidRPr="00CA484E">
          <w:rPr>
            <w:rStyle w:val="Hypertextovodkaz"/>
          </w:rPr>
          <w:t>Základní charakteristika stavby a pozemku</w:t>
        </w:r>
        <w:r w:rsidR="00F82A09">
          <w:rPr>
            <w:webHidden/>
          </w:rPr>
          <w:tab/>
        </w:r>
        <w:r w:rsidR="00F82A09">
          <w:rPr>
            <w:webHidden/>
          </w:rPr>
          <w:fldChar w:fldCharType="begin"/>
        </w:r>
        <w:r w:rsidR="00F82A09">
          <w:rPr>
            <w:webHidden/>
          </w:rPr>
          <w:instrText xml:space="preserve"> PAGEREF _Toc85710329 \h </w:instrText>
        </w:r>
        <w:r w:rsidR="00F82A09">
          <w:rPr>
            <w:webHidden/>
          </w:rPr>
        </w:r>
        <w:r w:rsidR="00F82A09">
          <w:rPr>
            <w:webHidden/>
          </w:rPr>
          <w:fldChar w:fldCharType="separate"/>
        </w:r>
        <w:r w:rsidR="00F82A09">
          <w:rPr>
            <w:webHidden/>
          </w:rPr>
          <w:t>3</w:t>
        </w:r>
        <w:r w:rsidR="00F82A09">
          <w:rPr>
            <w:webHidden/>
          </w:rPr>
          <w:fldChar w:fldCharType="end"/>
        </w:r>
      </w:hyperlink>
    </w:p>
    <w:p w14:paraId="5891387C" w14:textId="7354FC3F" w:rsidR="00F82A09" w:rsidRDefault="00101B25">
      <w:pPr>
        <w:pStyle w:val="Obsah1"/>
        <w:rPr>
          <w:rFonts w:asciiTheme="minorHAnsi" w:eastAsiaTheme="minorEastAsia" w:hAnsiTheme="minorHAnsi" w:cstheme="minorBidi"/>
          <w:sz w:val="22"/>
          <w:szCs w:val="22"/>
        </w:rPr>
      </w:pPr>
      <w:hyperlink w:anchor="_Toc85710330" w:history="1">
        <w:r w:rsidR="00F82A09" w:rsidRPr="00CA484E">
          <w:rPr>
            <w:rStyle w:val="Hypertextovodkaz"/>
          </w:rPr>
          <w:t>3.</w:t>
        </w:r>
        <w:r w:rsidR="00F82A09">
          <w:rPr>
            <w:rFonts w:asciiTheme="minorHAnsi" w:eastAsiaTheme="minorEastAsia" w:hAnsiTheme="minorHAnsi" w:cstheme="minorBidi"/>
            <w:sz w:val="22"/>
            <w:szCs w:val="22"/>
          </w:rPr>
          <w:tab/>
        </w:r>
        <w:r w:rsidR="00F82A09" w:rsidRPr="00CA484E">
          <w:rPr>
            <w:rStyle w:val="Hypertextovodkaz"/>
          </w:rPr>
          <w:t>Architektonické, výtvarné a materiálové řešení, dispoziční a provozní řešení, bezbariérové užívání stavby</w:t>
        </w:r>
        <w:r w:rsidR="00F82A09">
          <w:rPr>
            <w:webHidden/>
          </w:rPr>
          <w:tab/>
        </w:r>
        <w:r w:rsidR="00F82A09">
          <w:rPr>
            <w:webHidden/>
          </w:rPr>
          <w:fldChar w:fldCharType="begin"/>
        </w:r>
        <w:r w:rsidR="00F82A09">
          <w:rPr>
            <w:webHidden/>
          </w:rPr>
          <w:instrText xml:space="preserve"> PAGEREF _Toc85710330 \h </w:instrText>
        </w:r>
        <w:r w:rsidR="00F82A09">
          <w:rPr>
            <w:webHidden/>
          </w:rPr>
        </w:r>
        <w:r w:rsidR="00F82A09">
          <w:rPr>
            <w:webHidden/>
          </w:rPr>
          <w:fldChar w:fldCharType="separate"/>
        </w:r>
        <w:r w:rsidR="00F82A09">
          <w:rPr>
            <w:webHidden/>
          </w:rPr>
          <w:t>4</w:t>
        </w:r>
        <w:r w:rsidR="00F82A09">
          <w:rPr>
            <w:webHidden/>
          </w:rPr>
          <w:fldChar w:fldCharType="end"/>
        </w:r>
      </w:hyperlink>
    </w:p>
    <w:p w14:paraId="5630CB28" w14:textId="7A2B8B65" w:rsidR="00F82A09" w:rsidRDefault="00101B25">
      <w:pPr>
        <w:pStyle w:val="Obsah1"/>
        <w:rPr>
          <w:rFonts w:asciiTheme="minorHAnsi" w:eastAsiaTheme="minorEastAsia" w:hAnsiTheme="minorHAnsi" w:cstheme="minorBidi"/>
          <w:sz w:val="22"/>
          <w:szCs w:val="22"/>
        </w:rPr>
      </w:pPr>
      <w:hyperlink w:anchor="_Toc85710331" w:history="1">
        <w:r w:rsidR="00F82A09" w:rsidRPr="00CA484E">
          <w:rPr>
            <w:rStyle w:val="Hypertextovodkaz"/>
          </w:rPr>
          <w:t>4.</w:t>
        </w:r>
        <w:r w:rsidR="00F82A09">
          <w:rPr>
            <w:rFonts w:asciiTheme="minorHAnsi" w:eastAsiaTheme="minorEastAsia" w:hAnsiTheme="minorHAnsi" w:cstheme="minorBidi"/>
            <w:sz w:val="22"/>
            <w:szCs w:val="22"/>
          </w:rPr>
          <w:tab/>
        </w:r>
        <w:r w:rsidR="00F82A09" w:rsidRPr="00CA484E">
          <w:rPr>
            <w:rStyle w:val="Hypertextovodkaz"/>
          </w:rPr>
          <w:t>Konstrukční a stavebně technické řešení a technické vlastnosti stavby</w:t>
        </w:r>
        <w:r w:rsidR="00F82A09">
          <w:rPr>
            <w:webHidden/>
          </w:rPr>
          <w:tab/>
        </w:r>
        <w:r w:rsidR="00F82A09">
          <w:rPr>
            <w:webHidden/>
          </w:rPr>
          <w:fldChar w:fldCharType="begin"/>
        </w:r>
        <w:r w:rsidR="00F82A09">
          <w:rPr>
            <w:webHidden/>
          </w:rPr>
          <w:instrText xml:space="preserve"> PAGEREF _Toc85710331 \h </w:instrText>
        </w:r>
        <w:r w:rsidR="00F82A09">
          <w:rPr>
            <w:webHidden/>
          </w:rPr>
        </w:r>
        <w:r w:rsidR="00F82A09">
          <w:rPr>
            <w:webHidden/>
          </w:rPr>
          <w:fldChar w:fldCharType="separate"/>
        </w:r>
        <w:r w:rsidR="00F82A09">
          <w:rPr>
            <w:webHidden/>
          </w:rPr>
          <w:t>4</w:t>
        </w:r>
        <w:r w:rsidR="00F82A09">
          <w:rPr>
            <w:webHidden/>
          </w:rPr>
          <w:fldChar w:fldCharType="end"/>
        </w:r>
      </w:hyperlink>
    </w:p>
    <w:p w14:paraId="28EE9CC4" w14:textId="5B6D57BF" w:rsidR="00F82A09" w:rsidRDefault="00101B25">
      <w:pPr>
        <w:pStyle w:val="Obsah1"/>
        <w:rPr>
          <w:rFonts w:asciiTheme="minorHAnsi" w:eastAsiaTheme="minorEastAsia" w:hAnsiTheme="minorHAnsi" w:cstheme="minorBidi"/>
          <w:sz w:val="22"/>
          <w:szCs w:val="22"/>
        </w:rPr>
      </w:pPr>
      <w:hyperlink w:anchor="_Toc85710332" w:history="1">
        <w:r w:rsidR="00F82A09" w:rsidRPr="00CA484E">
          <w:rPr>
            <w:rStyle w:val="Hypertextovodkaz"/>
            <w:snapToGrid w:val="0"/>
            <w:w w:val="0"/>
          </w:rPr>
          <w:t>4.1.</w:t>
        </w:r>
        <w:r w:rsidR="00F82A09">
          <w:rPr>
            <w:rFonts w:asciiTheme="minorHAnsi" w:eastAsiaTheme="minorEastAsia" w:hAnsiTheme="minorHAnsi" w:cstheme="minorBidi"/>
            <w:sz w:val="22"/>
            <w:szCs w:val="22"/>
          </w:rPr>
          <w:tab/>
        </w:r>
        <w:r w:rsidR="00F82A09" w:rsidRPr="00CA484E">
          <w:rPr>
            <w:rStyle w:val="Hypertextovodkaz"/>
          </w:rPr>
          <w:t>Bourací práce, kácení zeleně</w:t>
        </w:r>
        <w:r w:rsidR="00F82A09">
          <w:rPr>
            <w:webHidden/>
          </w:rPr>
          <w:tab/>
        </w:r>
        <w:r w:rsidR="00F82A09">
          <w:rPr>
            <w:webHidden/>
          </w:rPr>
          <w:fldChar w:fldCharType="begin"/>
        </w:r>
        <w:r w:rsidR="00F82A09">
          <w:rPr>
            <w:webHidden/>
          </w:rPr>
          <w:instrText xml:space="preserve"> PAGEREF _Toc85710332 \h </w:instrText>
        </w:r>
        <w:r w:rsidR="00F82A09">
          <w:rPr>
            <w:webHidden/>
          </w:rPr>
        </w:r>
        <w:r w:rsidR="00F82A09">
          <w:rPr>
            <w:webHidden/>
          </w:rPr>
          <w:fldChar w:fldCharType="separate"/>
        </w:r>
        <w:r w:rsidR="00F82A09">
          <w:rPr>
            <w:webHidden/>
          </w:rPr>
          <w:t>4</w:t>
        </w:r>
        <w:r w:rsidR="00F82A09">
          <w:rPr>
            <w:webHidden/>
          </w:rPr>
          <w:fldChar w:fldCharType="end"/>
        </w:r>
      </w:hyperlink>
    </w:p>
    <w:p w14:paraId="6500DFDF" w14:textId="2463EC37" w:rsidR="00F82A09" w:rsidRDefault="00101B25">
      <w:pPr>
        <w:pStyle w:val="Obsah1"/>
        <w:rPr>
          <w:rFonts w:asciiTheme="minorHAnsi" w:eastAsiaTheme="minorEastAsia" w:hAnsiTheme="minorHAnsi" w:cstheme="minorBidi"/>
          <w:sz w:val="22"/>
          <w:szCs w:val="22"/>
        </w:rPr>
      </w:pPr>
      <w:hyperlink w:anchor="_Toc85710333" w:history="1">
        <w:r w:rsidR="00F82A09" w:rsidRPr="00CA484E">
          <w:rPr>
            <w:rStyle w:val="Hypertextovodkaz"/>
            <w:snapToGrid w:val="0"/>
            <w:w w:val="0"/>
          </w:rPr>
          <w:t>4.2.</w:t>
        </w:r>
        <w:r w:rsidR="00F82A09">
          <w:rPr>
            <w:rFonts w:asciiTheme="minorHAnsi" w:eastAsiaTheme="minorEastAsia" w:hAnsiTheme="minorHAnsi" w:cstheme="minorBidi"/>
            <w:sz w:val="22"/>
            <w:szCs w:val="22"/>
          </w:rPr>
          <w:tab/>
        </w:r>
        <w:r w:rsidR="00F82A09" w:rsidRPr="00CA484E">
          <w:rPr>
            <w:rStyle w:val="Hypertextovodkaz"/>
          </w:rPr>
          <w:t>Zemní práce</w:t>
        </w:r>
        <w:r w:rsidR="00F82A09">
          <w:rPr>
            <w:webHidden/>
          </w:rPr>
          <w:tab/>
        </w:r>
        <w:r w:rsidR="00F82A09">
          <w:rPr>
            <w:webHidden/>
          </w:rPr>
          <w:fldChar w:fldCharType="begin"/>
        </w:r>
        <w:r w:rsidR="00F82A09">
          <w:rPr>
            <w:webHidden/>
          </w:rPr>
          <w:instrText xml:space="preserve"> PAGEREF _Toc85710333 \h </w:instrText>
        </w:r>
        <w:r w:rsidR="00F82A09">
          <w:rPr>
            <w:webHidden/>
          </w:rPr>
        </w:r>
        <w:r w:rsidR="00F82A09">
          <w:rPr>
            <w:webHidden/>
          </w:rPr>
          <w:fldChar w:fldCharType="separate"/>
        </w:r>
        <w:r w:rsidR="00F82A09">
          <w:rPr>
            <w:webHidden/>
          </w:rPr>
          <w:t>5</w:t>
        </w:r>
        <w:r w:rsidR="00F82A09">
          <w:rPr>
            <w:webHidden/>
          </w:rPr>
          <w:fldChar w:fldCharType="end"/>
        </w:r>
      </w:hyperlink>
    </w:p>
    <w:p w14:paraId="6D995197" w14:textId="797A285B" w:rsidR="00F82A09" w:rsidRDefault="00101B25">
      <w:pPr>
        <w:pStyle w:val="Obsah1"/>
        <w:rPr>
          <w:rFonts w:asciiTheme="minorHAnsi" w:eastAsiaTheme="minorEastAsia" w:hAnsiTheme="minorHAnsi" w:cstheme="minorBidi"/>
          <w:sz w:val="22"/>
          <w:szCs w:val="22"/>
        </w:rPr>
      </w:pPr>
      <w:hyperlink w:anchor="_Toc85710334" w:history="1">
        <w:r w:rsidR="00F82A09" w:rsidRPr="00CA484E">
          <w:rPr>
            <w:rStyle w:val="Hypertextovodkaz"/>
            <w:snapToGrid w:val="0"/>
            <w:w w:val="0"/>
          </w:rPr>
          <w:t>4.1.</w:t>
        </w:r>
        <w:r w:rsidR="00F82A09">
          <w:rPr>
            <w:rFonts w:asciiTheme="minorHAnsi" w:eastAsiaTheme="minorEastAsia" w:hAnsiTheme="minorHAnsi" w:cstheme="minorBidi"/>
            <w:sz w:val="22"/>
            <w:szCs w:val="22"/>
          </w:rPr>
          <w:tab/>
        </w:r>
        <w:r w:rsidR="00F82A09" w:rsidRPr="00CA484E">
          <w:rPr>
            <w:rStyle w:val="Hypertextovodkaz"/>
          </w:rPr>
          <w:t>Výsadba stromů</w:t>
        </w:r>
        <w:r w:rsidR="00F82A09">
          <w:rPr>
            <w:webHidden/>
          </w:rPr>
          <w:tab/>
        </w:r>
        <w:r w:rsidR="00F82A09">
          <w:rPr>
            <w:webHidden/>
          </w:rPr>
          <w:fldChar w:fldCharType="begin"/>
        </w:r>
        <w:r w:rsidR="00F82A09">
          <w:rPr>
            <w:webHidden/>
          </w:rPr>
          <w:instrText xml:space="preserve"> PAGEREF _Toc85710334 \h </w:instrText>
        </w:r>
        <w:r w:rsidR="00F82A09">
          <w:rPr>
            <w:webHidden/>
          </w:rPr>
        </w:r>
        <w:r w:rsidR="00F82A09">
          <w:rPr>
            <w:webHidden/>
          </w:rPr>
          <w:fldChar w:fldCharType="separate"/>
        </w:r>
        <w:r w:rsidR="00F82A09">
          <w:rPr>
            <w:webHidden/>
          </w:rPr>
          <w:t>5</w:t>
        </w:r>
        <w:r w:rsidR="00F82A09">
          <w:rPr>
            <w:webHidden/>
          </w:rPr>
          <w:fldChar w:fldCharType="end"/>
        </w:r>
      </w:hyperlink>
    </w:p>
    <w:p w14:paraId="2DDBF70E" w14:textId="17239815" w:rsidR="00F82A09" w:rsidRDefault="00101B25">
      <w:pPr>
        <w:pStyle w:val="Obsah1"/>
        <w:rPr>
          <w:rFonts w:asciiTheme="minorHAnsi" w:eastAsiaTheme="minorEastAsia" w:hAnsiTheme="minorHAnsi" w:cstheme="minorBidi"/>
          <w:sz w:val="22"/>
          <w:szCs w:val="22"/>
        </w:rPr>
      </w:pPr>
      <w:hyperlink w:anchor="_Toc85710335" w:history="1">
        <w:r w:rsidR="00F82A09" w:rsidRPr="00CA484E">
          <w:rPr>
            <w:rStyle w:val="Hypertextovodkaz"/>
            <w:snapToGrid w:val="0"/>
            <w:w w:val="0"/>
          </w:rPr>
          <w:t>4.2.</w:t>
        </w:r>
        <w:r w:rsidR="00F82A09">
          <w:rPr>
            <w:rFonts w:asciiTheme="minorHAnsi" w:eastAsiaTheme="minorEastAsia" w:hAnsiTheme="minorHAnsi" w:cstheme="minorBidi"/>
            <w:sz w:val="22"/>
            <w:szCs w:val="22"/>
          </w:rPr>
          <w:tab/>
        </w:r>
        <w:r w:rsidR="00F82A09" w:rsidRPr="00CA484E">
          <w:rPr>
            <w:rStyle w:val="Hypertextovodkaz"/>
          </w:rPr>
          <w:t>Založení trávníku</w:t>
        </w:r>
        <w:r w:rsidR="00F82A09">
          <w:rPr>
            <w:webHidden/>
          </w:rPr>
          <w:tab/>
        </w:r>
        <w:r w:rsidR="00F82A09">
          <w:rPr>
            <w:webHidden/>
          </w:rPr>
          <w:fldChar w:fldCharType="begin"/>
        </w:r>
        <w:r w:rsidR="00F82A09">
          <w:rPr>
            <w:webHidden/>
          </w:rPr>
          <w:instrText xml:space="preserve"> PAGEREF _Toc85710335 \h </w:instrText>
        </w:r>
        <w:r w:rsidR="00F82A09">
          <w:rPr>
            <w:webHidden/>
          </w:rPr>
        </w:r>
        <w:r w:rsidR="00F82A09">
          <w:rPr>
            <w:webHidden/>
          </w:rPr>
          <w:fldChar w:fldCharType="separate"/>
        </w:r>
        <w:r w:rsidR="00F82A09">
          <w:rPr>
            <w:webHidden/>
          </w:rPr>
          <w:t>6</w:t>
        </w:r>
        <w:r w:rsidR="00F82A09">
          <w:rPr>
            <w:webHidden/>
          </w:rPr>
          <w:fldChar w:fldCharType="end"/>
        </w:r>
      </w:hyperlink>
    </w:p>
    <w:p w14:paraId="6AA1AED2" w14:textId="06F03C29" w:rsidR="00F82A09" w:rsidRDefault="00101B25">
      <w:pPr>
        <w:pStyle w:val="Obsah1"/>
        <w:rPr>
          <w:rFonts w:asciiTheme="minorHAnsi" w:eastAsiaTheme="minorEastAsia" w:hAnsiTheme="minorHAnsi" w:cstheme="minorBidi"/>
          <w:sz w:val="22"/>
          <w:szCs w:val="22"/>
        </w:rPr>
      </w:pPr>
      <w:hyperlink w:anchor="_Toc85710336" w:history="1">
        <w:r w:rsidR="00F82A09" w:rsidRPr="00CA484E">
          <w:rPr>
            <w:rStyle w:val="Hypertextovodkaz"/>
          </w:rPr>
          <w:t>5.</w:t>
        </w:r>
        <w:r w:rsidR="00F82A09">
          <w:rPr>
            <w:rFonts w:asciiTheme="minorHAnsi" w:eastAsiaTheme="minorEastAsia" w:hAnsiTheme="minorHAnsi" w:cstheme="minorBidi"/>
            <w:sz w:val="22"/>
            <w:szCs w:val="22"/>
          </w:rPr>
          <w:tab/>
        </w:r>
        <w:r w:rsidR="00F82A09" w:rsidRPr="00CA484E">
          <w:rPr>
            <w:rStyle w:val="Hypertextovodkaz"/>
          </w:rPr>
          <w:t>Ochrana dřevin při stavební činnost</w:t>
        </w:r>
        <w:r w:rsidR="00F82A09">
          <w:rPr>
            <w:webHidden/>
          </w:rPr>
          <w:tab/>
        </w:r>
        <w:r w:rsidR="00F82A09">
          <w:rPr>
            <w:webHidden/>
          </w:rPr>
          <w:fldChar w:fldCharType="begin"/>
        </w:r>
        <w:r w:rsidR="00F82A09">
          <w:rPr>
            <w:webHidden/>
          </w:rPr>
          <w:instrText xml:space="preserve"> PAGEREF _Toc85710336 \h </w:instrText>
        </w:r>
        <w:r w:rsidR="00F82A09">
          <w:rPr>
            <w:webHidden/>
          </w:rPr>
        </w:r>
        <w:r w:rsidR="00F82A09">
          <w:rPr>
            <w:webHidden/>
          </w:rPr>
          <w:fldChar w:fldCharType="separate"/>
        </w:r>
        <w:r w:rsidR="00F82A09">
          <w:rPr>
            <w:webHidden/>
          </w:rPr>
          <w:t>6</w:t>
        </w:r>
        <w:r w:rsidR="00F82A09">
          <w:rPr>
            <w:webHidden/>
          </w:rPr>
          <w:fldChar w:fldCharType="end"/>
        </w:r>
      </w:hyperlink>
    </w:p>
    <w:p w14:paraId="57BCAD37" w14:textId="7AB8945D" w:rsidR="00F82A09" w:rsidRDefault="00101B25">
      <w:pPr>
        <w:pStyle w:val="Obsah1"/>
        <w:rPr>
          <w:rFonts w:asciiTheme="minorHAnsi" w:eastAsiaTheme="minorEastAsia" w:hAnsiTheme="minorHAnsi" w:cstheme="minorBidi"/>
          <w:sz w:val="22"/>
          <w:szCs w:val="22"/>
        </w:rPr>
      </w:pPr>
      <w:hyperlink w:anchor="_Toc85710337" w:history="1">
        <w:r w:rsidR="00F82A09" w:rsidRPr="00CA484E">
          <w:rPr>
            <w:rStyle w:val="Hypertextovodkaz"/>
          </w:rPr>
          <w:t>6.</w:t>
        </w:r>
        <w:r w:rsidR="00F82A09">
          <w:rPr>
            <w:rFonts w:asciiTheme="minorHAnsi" w:eastAsiaTheme="minorEastAsia" w:hAnsiTheme="minorHAnsi" w:cstheme="minorBidi"/>
            <w:sz w:val="22"/>
            <w:szCs w:val="22"/>
          </w:rPr>
          <w:tab/>
        </w:r>
        <w:r w:rsidR="00F82A09" w:rsidRPr="00CA484E">
          <w:rPr>
            <w:rStyle w:val="Hypertextovodkaz"/>
          </w:rPr>
          <w:t>Důsledky na životní prostředí a bezpečnost práce</w:t>
        </w:r>
        <w:r w:rsidR="00F82A09">
          <w:rPr>
            <w:webHidden/>
          </w:rPr>
          <w:tab/>
        </w:r>
        <w:r w:rsidR="00F82A09">
          <w:rPr>
            <w:webHidden/>
          </w:rPr>
          <w:fldChar w:fldCharType="begin"/>
        </w:r>
        <w:r w:rsidR="00F82A09">
          <w:rPr>
            <w:webHidden/>
          </w:rPr>
          <w:instrText xml:space="preserve"> PAGEREF _Toc85710337 \h </w:instrText>
        </w:r>
        <w:r w:rsidR="00F82A09">
          <w:rPr>
            <w:webHidden/>
          </w:rPr>
        </w:r>
        <w:r w:rsidR="00F82A09">
          <w:rPr>
            <w:webHidden/>
          </w:rPr>
          <w:fldChar w:fldCharType="separate"/>
        </w:r>
        <w:r w:rsidR="00F82A09">
          <w:rPr>
            <w:webHidden/>
          </w:rPr>
          <w:t>7</w:t>
        </w:r>
        <w:r w:rsidR="00F82A09">
          <w:rPr>
            <w:webHidden/>
          </w:rPr>
          <w:fldChar w:fldCharType="end"/>
        </w:r>
      </w:hyperlink>
    </w:p>
    <w:p w14:paraId="17598C61" w14:textId="7C4E0BA4" w:rsidR="004375BF" w:rsidRPr="00427C8C" w:rsidRDefault="004375BF" w:rsidP="00001C28">
      <w:r w:rsidRPr="00427C8C">
        <w:fldChar w:fldCharType="end"/>
      </w:r>
    </w:p>
    <w:p w14:paraId="616B27D9" w14:textId="77777777" w:rsidR="004375BF" w:rsidRPr="00427C8C" w:rsidRDefault="004375BF" w:rsidP="00001C28"/>
    <w:p w14:paraId="66E49C07" w14:textId="77777777" w:rsidR="004375BF" w:rsidRPr="00427C8C" w:rsidRDefault="004375BF" w:rsidP="00001C28"/>
    <w:p w14:paraId="6B429D78" w14:textId="77777777" w:rsidR="004375BF" w:rsidRPr="00427C8C" w:rsidRDefault="004375BF" w:rsidP="00001C28"/>
    <w:p w14:paraId="759FF821" w14:textId="77777777" w:rsidR="004375BF" w:rsidRPr="00427C8C" w:rsidRDefault="004375BF" w:rsidP="00001C28"/>
    <w:p w14:paraId="14FF0DCA" w14:textId="77777777" w:rsidR="004375BF" w:rsidRPr="00427C8C" w:rsidRDefault="004375BF" w:rsidP="00001C28"/>
    <w:p w14:paraId="17C0C558" w14:textId="77777777" w:rsidR="004375BF" w:rsidRPr="00427C8C" w:rsidRDefault="004375BF" w:rsidP="00001C28"/>
    <w:p w14:paraId="595F74F8" w14:textId="77777777" w:rsidR="004375BF" w:rsidRPr="00427C8C" w:rsidRDefault="004375BF" w:rsidP="00001C28"/>
    <w:p w14:paraId="3E172A2E" w14:textId="77777777" w:rsidR="004375BF" w:rsidRPr="00427C8C" w:rsidRDefault="004375BF" w:rsidP="00001C28"/>
    <w:p w14:paraId="19BA099E" w14:textId="77777777" w:rsidR="004375BF" w:rsidRPr="00427C8C" w:rsidRDefault="004375BF" w:rsidP="00001C28"/>
    <w:p w14:paraId="110FC340" w14:textId="77777777" w:rsidR="004375BF" w:rsidRPr="00427C8C" w:rsidRDefault="004375BF" w:rsidP="00001C28"/>
    <w:p w14:paraId="24C2215A" w14:textId="77777777" w:rsidR="004375BF" w:rsidRPr="00427C8C" w:rsidRDefault="004375BF" w:rsidP="00001C28"/>
    <w:p w14:paraId="46864EE4" w14:textId="77777777" w:rsidR="004375BF" w:rsidRPr="00427C8C" w:rsidRDefault="004375BF" w:rsidP="00001C28"/>
    <w:p w14:paraId="298D4876" w14:textId="77777777" w:rsidR="004375BF" w:rsidRPr="00427C8C" w:rsidRDefault="004375BF" w:rsidP="00001C28"/>
    <w:p w14:paraId="2C21A338" w14:textId="77777777" w:rsidR="004375BF" w:rsidRPr="00427C8C" w:rsidRDefault="004375BF" w:rsidP="00001C28"/>
    <w:p w14:paraId="217F78B5" w14:textId="77777777" w:rsidR="004375BF" w:rsidRPr="00427C8C" w:rsidRDefault="004375BF" w:rsidP="00001C28"/>
    <w:p w14:paraId="324677AB" w14:textId="77777777" w:rsidR="004375BF" w:rsidRPr="00427C8C" w:rsidRDefault="004375BF" w:rsidP="00001C28"/>
    <w:p w14:paraId="5469B2A3" w14:textId="77777777" w:rsidR="004375BF" w:rsidRPr="00427C8C" w:rsidRDefault="004375BF" w:rsidP="00001C28"/>
    <w:p w14:paraId="75F6F70C" w14:textId="77777777" w:rsidR="004375BF" w:rsidRPr="00427C8C" w:rsidRDefault="004375BF" w:rsidP="00001C28"/>
    <w:p w14:paraId="1E706D6A" w14:textId="77777777" w:rsidR="004375BF" w:rsidRPr="00427C8C" w:rsidRDefault="004375BF" w:rsidP="00001C28"/>
    <w:p w14:paraId="5A223E45" w14:textId="77777777" w:rsidR="004375BF" w:rsidRPr="00427C8C" w:rsidRDefault="004375BF" w:rsidP="00001C28"/>
    <w:p w14:paraId="6EBBB0D5" w14:textId="77777777" w:rsidR="00037C43" w:rsidRPr="00427C8C" w:rsidRDefault="00037C43" w:rsidP="00001C28"/>
    <w:p w14:paraId="317BDE6E" w14:textId="77777777" w:rsidR="00037C43" w:rsidRPr="00427C8C" w:rsidRDefault="00037C43" w:rsidP="00001C28"/>
    <w:p w14:paraId="7810EFF5" w14:textId="77777777" w:rsidR="00037C43" w:rsidRPr="00427C8C" w:rsidRDefault="00037C43" w:rsidP="00001C28"/>
    <w:p w14:paraId="3CD28D94" w14:textId="77777777" w:rsidR="00037C43" w:rsidRDefault="00037C43" w:rsidP="00001C28"/>
    <w:p w14:paraId="748E3F1A" w14:textId="1B8C9CD3" w:rsidR="003C0A49" w:rsidRDefault="003C0A49" w:rsidP="00001C28"/>
    <w:p w14:paraId="7C691D5F" w14:textId="6798B3BB" w:rsidR="002E0C39" w:rsidRDefault="002E0C39" w:rsidP="00001C28"/>
    <w:p w14:paraId="6833EE43" w14:textId="2B487EAC" w:rsidR="002E0C39" w:rsidRDefault="002E0C39" w:rsidP="00001C28"/>
    <w:p w14:paraId="17304967" w14:textId="327CC1BF" w:rsidR="002E0C39" w:rsidRDefault="002E0C39" w:rsidP="00001C28"/>
    <w:p w14:paraId="7721813E" w14:textId="77777777" w:rsidR="002E0C39" w:rsidRDefault="002E0C39" w:rsidP="00001C28"/>
    <w:p w14:paraId="1017CE92" w14:textId="77777777" w:rsidR="003C0A49" w:rsidRDefault="003C0A49" w:rsidP="00001C28"/>
    <w:p w14:paraId="02EBD248" w14:textId="77777777" w:rsidR="00D31D8A" w:rsidRPr="00F61B73" w:rsidRDefault="00D31D8A" w:rsidP="00001C28">
      <w:pPr>
        <w:pStyle w:val="Nadpis1"/>
      </w:pPr>
      <w:bookmarkStart w:id="1" w:name="_Toc458065151"/>
      <w:bookmarkStart w:id="2" w:name="_Toc467829927"/>
      <w:bookmarkStart w:id="3" w:name="_Toc2952215"/>
      <w:bookmarkStart w:id="4" w:name="_Toc85710325"/>
      <w:r w:rsidRPr="00F61B73">
        <w:lastRenderedPageBreak/>
        <w:t>Identifikační údaje</w:t>
      </w:r>
      <w:bookmarkEnd w:id="1"/>
      <w:bookmarkEnd w:id="2"/>
      <w:bookmarkEnd w:id="3"/>
      <w:bookmarkEnd w:id="4"/>
    </w:p>
    <w:p w14:paraId="2BEEBF17" w14:textId="77777777" w:rsidR="00D31D8A" w:rsidRPr="00F61B73" w:rsidRDefault="00D31D8A" w:rsidP="00001C28">
      <w:pPr>
        <w:pStyle w:val="NadpisII"/>
      </w:pPr>
      <w:bookmarkStart w:id="5" w:name="_Toc458065152"/>
      <w:bookmarkStart w:id="6" w:name="_Toc467829928"/>
      <w:bookmarkStart w:id="7" w:name="_Toc2952216"/>
      <w:bookmarkStart w:id="8" w:name="_Toc85710326"/>
      <w:r w:rsidRPr="00F61B73">
        <w:t>Údaje o stavbě</w:t>
      </w:r>
      <w:bookmarkEnd w:id="5"/>
      <w:bookmarkEnd w:id="6"/>
      <w:bookmarkEnd w:id="7"/>
      <w:bookmarkEnd w:id="8"/>
    </w:p>
    <w:p w14:paraId="0125B246" w14:textId="77777777" w:rsidR="00D31D8A" w:rsidRPr="00F61B73" w:rsidRDefault="00D31D8A" w:rsidP="00001C28"/>
    <w:p w14:paraId="1E34D48A" w14:textId="00C2BDB1" w:rsidR="00D31D8A" w:rsidRDefault="00D31D8A" w:rsidP="00001C28">
      <w:r w:rsidRPr="00F61B73">
        <w:t xml:space="preserve">a) název stavby: </w:t>
      </w:r>
      <w:r w:rsidRPr="00F61B73">
        <w:tab/>
      </w:r>
      <w:r w:rsidRPr="00F61B73">
        <w:tab/>
      </w:r>
      <w:r w:rsidR="002E0C39" w:rsidRPr="00471700">
        <w:rPr>
          <w:u w:val="single"/>
        </w:rPr>
        <w:t>Hřiště za školou, ul. V Zálomu</w:t>
      </w:r>
    </w:p>
    <w:p w14:paraId="6BCA72F2" w14:textId="77777777" w:rsidR="000F0FAC" w:rsidRPr="00F61B73" w:rsidRDefault="000F0FAC" w:rsidP="00001C28"/>
    <w:p w14:paraId="4217E0D6" w14:textId="34136B72" w:rsidR="002E0C39" w:rsidRPr="002E0C39" w:rsidRDefault="00D31D8A" w:rsidP="002E0C39">
      <w:pPr>
        <w:spacing w:before="72"/>
        <w:ind w:left="2835" w:hanging="2835"/>
        <w:jc w:val="left"/>
      </w:pPr>
      <w:r w:rsidRPr="002E0C39">
        <w:t xml:space="preserve">b) místo stavby: </w:t>
      </w:r>
      <w:r w:rsidRPr="002E0C39">
        <w:tab/>
      </w:r>
      <w:proofErr w:type="spellStart"/>
      <w:r w:rsidR="002E0C39" w:rsidRPr="002E0C39">
        <w:t>Parc.č</w:t>
      </w:r>
      <w:proofErr w:type="spellEnd"/>
      <w:r w:rsidR="002E0C39" w:rsidRPr="002E0C39">
        <w:t xml:space="preserve">. 287/20, 287/29, 287/28, </w:t>
      </w:r>
      <w:proofErr w:type="spellStart"/>
      <w:r w:rsidR="002E0C39" w:rsidRPr="002E0C39">
        <w:t>k.ú</w:t>
      </w:r>
      <w:proofErr w:type="spellEnd"/>
      <w:r w:rsidR="002E0C39" w:rsidRPr="002E0C39">
        <w:t>. Zábřeh nad Odrou</w:t>
      </w:r>
    </w:p>
    <w:p w14:paraId="50A897D3" w14:textId="29193FAB" w:rsidR="00D31D8A" w:rsidRPr="00F61B73" w:rsidRDefault="00D31D8A" w:rsidP="00001C28"/>
    <w:p w14:paraId="6ED55D14" w14:textId="77777777" w:rsidR="00001C28" w:rsidRDefault="00001C28" w:rsidP="00001C28"/>
    <w:p w14:paraId="42B724AC" w14:textId="47CE0CF3" w:rsidR="002E0C39" w:rsidRDefault="00D31D8A" w:rsidP="002E0C39">
      <w:pPr>
        <w:spacing w:line="276" w:lineRule="auto"/>
        <w:ind w:left="2835" w:hanging="2835"/>
      </w:pPr>
      <w:r w:rsidRPr="00F61B73">
        <w:t>c) předmět dokumentace:</w:t>
      </w:r>
      <w:r w:rsidRPr="00F61B73">
        <w:tab/>
        <w:t>Projektová dokumentace pro společné rozhodnutí</w:t>
      </w:r>
      <w:r w:rsidR="009F1F6B">
        <w:t>.</w:t>
      </w:r>
      <w:r w:rsidR="002E0C39" w:rsidRPr="002E0C39">
        <w:t xml:space="preserve"> </w:t>
      </w:r>
      <w:r w:rsidR="002E0C39">
        <w:t xml:space="preserve">Jedná se </w:t>
      </w:r>
      <w:bookmarkStart w:id="9" w:name="_Hlk524502255"/>
      <w:bookmarkStart w:id="10" w:name="_Hlk524502766"/>
      <w:r w:rsidR="002E0C39">
        <w:t>o provedení nového multifunkčního hřiště v místě stávajícího hřiště s asfaltovou plochou.</w:t>
      </w:r>
    </w:p>
    <w:bookmarkEnd w:id="9"/>
    <w:bookmarkEnd w:id="10"/>
    <w:p w14:paraId="0A60C9E5" w14:textId="0706B813" w:rsidR="00D31D8A" w:rsidRDefault="00D31D8A" w:rsidP="00001C28">
      <w:pPr>
        <w:ind w:left="2832" w:hanging="2832"/>
      </w:pPr>
    </w:p>
    <w:p w14:paraId="3E2E12F5" w14:textId="77777777" w:rsidR="00D31D8A" w:rsidRPr="00F61B73" w:rsidRDefault="00D31D8A" w:rsidP="00001C28">
      <w:pPr>
        <w:pStyle w:val="NadpisII"/>
      </w:pPr>
      <w:bookmarkStart w:id="11" w:name="_Toc458065153"/>
      <w:bookmarkStart w:id="12" w:name="_Toc467829929"/>
      <w:bookmarkStart w:id="13" w:name="_Toc2952217"/>
      <w:bookmarkStart w:id="14" w:name="_Toc85710327"/>
      <w:r w:rsidRPr="00F61B73">
        <w:t>Údaje o žadateli / stavebníkovi</w:t>
      </w:r>
      <w:bookmarkEnd w:id="11"/>
      <w:bookmarkEnd w:id="12"/>
      <w:bookmarkEnd w:id="13"/>
      <w:bookmarkEnd w:id="14"/>
    </w:p>
    <w:p w14:paraId="089A26C3" w14:textId="77777777" w:rsidR="00D31D8A" w:rsidRPr="00F61B73" w:rsidRDefault="00D31D8A" w:rsidP="00001C28">
      <w:r w:rsidRPr="00F61B73">
        <w:t>Vlastnické právo (investor):</w:t>
      </w:r>
      <w:r w:rsidRPr="00F61B73">
        <w:tab/>
        <w:t xml:space="preserve">Statutární město Ostrava, </w:t>
      </w:r>
    </w:p>
    <w:p w14:paraId="1CCDAD95" w14:textId="77777777" w:rsidR="00D31D8A" w:rsidRPr="00F61B73" w:rsidRDefault="00D31D8A" w:rsidP="00BF7F87">
      <w:pPr>
        <w:ind w:left="2832" w:firstLine="708"/>
      </w:pPr>
      <w:r w:rsidRPr="00F61B73">
        <w:t xml:space="preserve">Prokešovo náměstí 1803/8, Moravská Ostrava, </w:t>
      </w:r>
    </w:p>
    <w:p w14:paraId="1988DD16" w14:textId="77777777" w:rsidR="00D31D8A" w:rsidRPr="00F61B73" w:rsidRDefault="00D31D8A" w:rsidP="00BF7F87">
      <w:pPr>
        <w:ind w:left="2832" w:firstLine="708"/>
      </w:pPr>
      <w:r w:rsidRPr="00F61B73">
        <w:t>702</w:t>
      </w:r>
      <w:r w:rsidR="00BF7F87">
        <w:t xml:space="preserve"> </w:t>
      </w:r>
      <w:r w:rsidRPr="00F61B73">
        <w:t>00 Ostrava</w:t>
      </w:r>
    </w:p>
    <w:p w14:paraId="3296520F" w14:textId="77777777" w:rsidR="00D31D8A" w:rsidRPr="00F61B73" w:rsidRDefault="00D31D8A" w:rsidP="00001C28"/>
    <w:p w14:paraId="4BD6E4B6" w14:textId="77777777" w:rsidR="00D31D8A" w:rsidRPr="00F61B73" w:rsidRDefault="00D31D8A" w:rsidP="00001C28">
      <w:r w:rsidRPr="00F61B73">
        <w:t>Svěřená správa nemovitostí:</w:t>
      </w:r>
      <w:r w:rsidRPr="00F61B73">
        <w:tab/>
        <w:t xml:space="preserve">Městský obvod Ostrava-Jih, </w:t>
      </w:r>
    </w:p>
    <w:p w14:paraId="0E10FD1A" w14:textId="77777777" w:rsidR="00D31D8A" w:rsidRPr="00F61B73" w:rsidRDefault="00D31D8A" w:rsidP="00BF7F87">
      <w:pPr>
        <w:ind w:left="2832" w:firstLine="708"/>
      </w:pPr>
      <w:r w:rsidRPr="00F61B73">
        <w:t xml:space="preserve">Horní 791/3, Hrabůvka, </w:t>
      </w:r>
    </w:p>
    <w:p w14:paraId="3CCA7FE6" w14:textId="77777777" w:rsidR="00D31D8A" w:rsidRPr="00F61B73" w:rsidRDefault="00D31D8A" w:rsidP="00BF7F87">
      <w:pPr>
        <w:ind w:left="2832" w:firstLine="708"/>
      </w:pPr>
      <w:r w:rsidRPr="00F61B73">
        <w:t>700</w:t>
      </w:r>
      <w:r w:rsidR="00BF7F87">
        <w:t xml:space="preserve"> </w:t>
      </w:r>
      <w:r w:rsidRPr="00F61B73">
        <w:t>30 Ostrava</w:t>
      </w:r>
    </w:p>
    <w:p w14:paraId="3F996FE6" w14:textId="77777777" w:rsidR="00F61B73" w:rsidRPr="00F61B73" w:rsidRDefault="00F61B73" w:rsidP="00001C28"/>
    <w:p w14:paraId="7C66A01F" w14:textId="77777777" w:rsidR="00D31D8A" w:rsidRPr="00F61B73" w:rsidRDefault="00D31D8A" w:rsidP="00001C28">
      <w:pPr>
        <w:pStyle w:val="NadpisII"/>
      </w:pPr>
      <w:bookmarkStart w:id="15" w:name="_Toc458065154"/>
      <w:bookmarkStart w:id="16" w:name="_Toc467829930"/>
      <w:bookmarkStart w:id="17" w:name="_Toc2952218"/>
      <w:bookmarkStart w:id="18" w:name="_Toc85710328"/>
      <w:r w:rsidRPr="00F61B73">
        <w:t>Údaje o zpracovateli dokumentace</w:t>
      </w:r>
      <w:bookmarkEnd w:id="15"/>
      <w:bookmarkEnd w:id="16"/>
      <w:bookmarkEnd w:id="17"/>
      <w:bookmarkEnd w:id="18"/>
    </w:p>
    <w:p w14:paraId="0819AFBD" w14:textId="77777777" w:rsidR="00D31D8A" w:rsidRPr="00F61B73" w:rsidRDefault="00D31D8A" w:rsidP="00001C28">
      <w:r w:rsidRPr="00F61B73">
        <w:t>Zpracovatel projektové dokumentace:</w:t>
      </w:r>
      <w:r w:rsidRPr="00F61B73">
        <w:tab/>
        <w:t>FAKO, spol. s r.o.</w:t>
      </w:r>
    </w:p>
    <w:p w14:paraId="5C779D7B" w14:textId="77777777" w:rsidR="00D31D8A" w:rsidRPr="00F61B73" w:rsidRDefault="00D31D8A" w:rsidP="00001C28">
      <w:r w:rsidRPr="00F61B73">
        <w:t xml:space="preserve">                                                              </w:t>
      </w:r>
      <w:r w:rsidRPr="00F61B73">
        <w:tab/>
      </w:r>
      <w:proofErr w:type="spellStart"/>
      <w:r w:rsidRPr="00F61B73">
        <w:t>Kotojedská</w:t>
      </w:r>
      <w:proofErr w:type="spellEnd"/>
      <w:r w:rsidRPr="00F61B73">
        <w:t xml:space="preserve"> 2588</w:t>
      </w:r>
    </w:p>
    <w:p w14:paraId="73E15DE2" w14:textId="77777777" w:rsidR="00D31D8A" w:rsidRPr="00F61B73" w:rsidRDefault="00D31D8A" w:rsidP="00001C28">
      <w:r w:rsidRPr="00F61B73">
        <w:t xml:space="preserve">                                     </w:t>
      </w:r>
      <w:r w:rsidRPr="00F61B73">
        <w:tab/>
      </w:r>
      <w:r w:rsidRPr="00F61B73">
        <w:tab/>
      </w:r>
      <w:r w:rsidRPr="00F61B73">
        <w:tab/>
        <w:t>767 01 Kroměříž</w:t>
      </w:r>
    </w:p>
    <w:p w14:paraId="27DB9E04" w14:textId="77777777" w:rsidR="00D31D8A" w:rsidRPr="00F61B73" w:rsidRDefault="00D31D8A" w:rsidP="00001C28">
      <w:r w:rsidRPr="00F61B73">
        <w:t xml:space="preserve">                                  </w:t>
      </w:r>
      <w:r w:rsidRPr="00F61B73">
        <w:tab/>
      </w:r>
      <w:r w:rsidRPr="00F61B73">
        <w:tab/>
      </w:r>
      <w:r w:rsidRPr="00F61B73">
        <w:tab/>
      </w:r>
      <w:proofErr w:type="gramStart"/>
      <w:r w:rsidRPr="00F61B73">
        <w:t>IČO :</w:t>
      </w:r>
      <w:proofErr w:type="gramEnd"/>
      <w:r w:rsidRPr="00F61B73">
        <w:t xml:space="preserve"> 18188711                                         </w:t>
      </w:r>
    </w:p>
    <w:p w14:paraId="2F49BD1F" w14:textId="77777777" w:rsidR="00D31D8A" w:rsidRPr="00F61B73" w:rsidRDefault="00D31D8A" w:rsidP="00001C28">
      <w:r w:rsidRPr="00F61B73">
        <w:t xml:space="preserve">                                      </w:t>
      </w:r>
      <w:r w:rsidRPr="00F61B73">
        <w:tab/>
      </w:r>
      <w:r w:rsidRPr="00F61B73">
        <w:tab/>
      </w:r>
      <w:r w:rsidRPr="00F61B73">
        <w:tab/>
      </w:r>
      <w:proofErr w:type="gramStart"/>
      <w:r w:rsidRPr="00F61B73">
        <w:t>DIČ :</w:t>
      </w:r>
      <w:proofErr w:type="gramEnd"/>
      <w:r w:rsidRPr="00F61B73">
        <w:t xml:space="preserve"> CZ18188711</w:t>
      </w:r>
    </w:p>
    <w:p w14:paraId="3AE9148C" w14:textId="77777777" w:rsidR="00D31D8A" w:rsidRPr="00F61B73" w:rsidRDefault="00D31D8A" w:rsidP="00001C28"/>
    <w:p w14:paraId="1AC600E0" w14:textId="4BB4E589" w:rsidR="00D31D8A" w:rsidRPr="00F61B73" w:rsidRDefault="00D31D8A" w:rsidP="00001C28">
      <w:r w:rsidRPr="00F61B73">
        <w:t xml:space="preserve">Zodpovědný projektant: </w:t>
      </w:r>
      <w:r w:rsidRPr="00F61B73">
        <w:tab/>
      </w:r>
      <w:r w:rsidRPr="00F61B73">
        <w:tab/>
      </w:r>
      <w:r w:rsidRPr="00F61B73">
        <w:tab/>
      </w:r>
      <w:bookmarkStart w:id="19" w:name="_Toc467829931"/>
      <w:r w:rsidRPr="00F61B73">
        <w:t xml:space="preserve">Ing. </w:t>
      </w:r>
      <w:r w:rsidR="00F96B9E">
        <w:t>Ondřej Mlčoch</w:t>
      </w:r>
      <w:r w:rsidRPr="00F61B73">
        <w:t xml:space="preserve"> </w:t>
      </w:r>
    </w:p>
    <w:p w14:paraId="391C45D3" w14:textId="1CFA8B12" w:rsidR="00D31D8A" w:rsidRPr="00F61B73" w:rsidRDefault="00D31D8A" w:rsidP="00F96B9E">
      <w:pPr>
        <w:ind w:left="4245"/>
      </w:pPr>
      <w:r w:rsidRPr="00F61B73">
        <w:t xml:space="preserve">Autorizovaná osoba v oboru </w:t>
      </w:r>
      <w:r w:rsidR="00F96B9E" w:rsidRPr="00F96B9E">
        <w:t>staveb vodního hospodářství a krajinného inženýrství</w:t>
      </w:r>
    </w:p>
    <w:p w14:paraId="0CAF8F30" w14:textId="5A0F2808" w:rsidR="00D31D8A" w:rsidRPr="00F61B73" w:rsidRDefault="00D31D8A" w:rsidP="00001C28">
      <w:r w:rsidRPr="00F61B73">
        <w:t xml:space="preserve">                                               </w:t>
      </w:r>
      <w:r w:rsidRPr="00F61B73">
        <w:tab/>
      </w:r>
      <w:r w:rsidRPr="00F61B73">
        <w:tab/>
        <w:t xml:space="preserve">Číslo autorizace: </w:t>
      </w:r>
      <w:r w:rsidR="00F96B9E">
        <w:t>1005590</w:t>
      </w:r>
    </w:p>
    <w:p w14:paraId="6E872A78" w14:textId="77777777" w:rsidR="00D31D8A" w:rsidRPr="00F61B73" w:rsidRDefault="00D31D8A" w:rsidP="00001C28"/>
    <w:p w14:paraId="5275309C" w14:textId="77777777" w:rsidR="00D31D8A" w:rsidRPr="00F61B73" w:rsidRDefault="00D31D8A" w:rsidP="00001C28">
      <w:pPr>
        <w:pStyle w:val="Nadpis1"/>
      </w:pPr>
      <w:bookmarkStart w:id="20" w:name="_Toc2952219"/>
      <w:bookmarkStart w:id="21" w:name="_Toc85710329"/>
      <w:r w:rsidRPr="00F61B73">
        <w:t>Základní charakteristika stavby a pozemku</w:t>
      </w:r>
      <w:bookmarkEnd w:id="19"/>
      <w:bookmarkEnd w:id="20"/>
      <w:bookmarkEnd w:id="21"/>
    </w:p>
    <w:p w14:paraId="65B6567B" w14:textId="7BD36D72" w:rsidR="002E0C39" w:rsidRDefault="002E0C39" w:rsidP="002E0C39">
      <w:pPr>
        <w:spacing w:after="240" w:line="276" w:lineRule="auto"/>
      </w:pPr>
      <w:r w:rsidRPr="009007D6">
        <w:t>Jedná se o pozemek</w:t>
      </w:r>
      <w:r>
        <w:t xml:space="preserve"> v zastavěném území v blízkosti bývalé základní školy V Zálomu </w:t>
      </w:r>
      <w:r w:rsidRPr="009007D6">
        <w:t>v</w:t>
      </w:r>
      <w:r>
        <w:t> městské části Ostrava Zábřeh</w:t>
      </w:r>
      <w:r w:rsidRPr="009007D6">
        <w:t xml:space="preserve">, </w:t>
      </w:r>
      <w:proofErr w:type="spellStart"/>
      <w:r w:rsidRPr="009007D6">
        <w:t>k.ú</w:t>
      </w:r>
      <w:proofErr w:type="spellEnd"/>
      <w:r w:rsidRPr="009007D6">
        <w:t xml:space="preserve">. </w:t>
      </w:r>
      <w:r>
        <w:t>Zábřeh nad Odrou</w:t>
      </w:r>
      <w:r w:rsidRPr="009007D6">
        <w:t xml:space="preserve">, </w:t>
      </w:r>
      <w:proofErr w:type="spellStart"/>
      <w:r w:rsidRPr="009007D6">
        <w:t>p.č</w:t>
      </w:r>
      <w:proofErr w:type="spellEnd"/>
      <w:r w:rsidRPr="009007D6">
        <w:t xml:space="preserve">. </w:t>
      </w:r>
      <w:r>
        <w:t>287/20</w:t>
      </w:r>
      <w:r w:rsidRPr="00404D8B">
        <w:t>,</w:t>
      </w:r>
      <w:r>
        <w:t xml:space="preserve"> dále dojde k částečnému umístění na pozemky </w:t>
      </w:r>
      <w:proofErr w:type="spellStart"/>
      <w:r>
        <w:t>p.č</w:t>
      </w:r>
      <w:proofErr w:type="spellEnd"/>
      <w:r>
        <w:t xml:space="preserve"> </w:t>
      </w:r>
      <w:r w:rsidRPr="00404D8B">
        <w:t xml:space="preserve">287/29, 287/28, 308, </w:t>
      </w:r>
      <w:proofErr w:type="spellStart"/>
      <w:r w:rsidRPr="00404D8B">
        <w:t>k.ú</w:t>
      </w:r>
      <w:proofErr w:type="spellEnd"/>
      <w:r w:rsidRPr="00404D8B">
        <w:t>. Zábřeh nad Odrou</w:t>
      </w:r>
      <w:r>
        <w:t xml:space="preserve">. Nyní využívané jako středisko volného času Ostrava – Zábřeh. </w:t>
      </w:r>
      <w:r w:rsidRPr="009007D6">
        <w:t xml:space="preserve">Příjezd na pozemek </w:t>
      </w:r>
      <w:r>
        <w:t>přes ulici V Zálomu</w:t>
      </w:r>
      <w:r w:rsidRPr="009007D6">
        <w:t xml:space="preserve">. Pozemek je </w:t>
      </w:r>
      <w:r>
        <w:t xml:space="preserve">rovinatý, v severní části doplněn o </w:t>
      </w:r>
      <w:r w:rsidR="009C09A9">
        <w:t xml:space="preserve">stávající </w:t>
      </w:r>
      <w:r>
        <w:t>opěrnou zídku výšky cca 1,2m.</w:t>
      </w:r>
    </w:p>
    <w:p w14:paraId="3DC3E0E4" w14:textId="77777777" w:rsidR="002E0C39" w:rsidRDefault="002E0C39" w:rsidP="002E0C39">
      <w:pPr>
        <w:spacing w:line="276" w:lineRule="auto"/>
      </w:pPr>
      <w:r>
        <w:t>C</w:t>
      </w:r>
      <w:r w:rsidR="00D31D8A" w:rsidRPr="00D31D8A">
        <w:t>harakter stavby:</w:t>
      </w:r>
      <w:r w:rsidR="00D31D8A" w:rsidRPr="00D31D8A">
        <w:tab/>
      </w:r>
      <w:r w:rsidR="00D31D8A" w:rsidRPr="00D31D8A">
        <w:tab/>
      </w:r>
      <w:r w:rsidR="00D31D8A" w:rsidRPr="00D31D8A">
        <w:tab/>
        <w:t>Stavební úpravy</w:t>
      </w:r>
    </w:p>
    <w:p w14:paraId="36CFA67B" w14:textId="21DEFFBC" w:rsidR="00D31D8A" w:rsidRPr="00D31D8A" w:rsidRDefault="00D31D8A" w:rsidP="002E0C39">
      <w:pPr>
        <w:spacing w:after="240" w:line="276" w:lineRule="auto"/>
      </w:pPr>
      <w:r w:rsidRPr="00D31D8A">
        <w:t xml:space="preserve">Druh dokumentace: </w:t>
      </w:r>
      <w:r w:rsidRPr="00D31D8A">
        <w:tab/>
      </w:r>
      <w:r w:rsidRPr="00D31D8A">
        <w:tab/>
        <w:t>D</w:t>
      </w:r>
      <w:r w:rsidR="00101B25">
        <w:t>PS</w:t>
      </w:r>
    </w:p>
    <w:p w14:paraId="4B2FBF91" w14:textId="77777777" w:rsidR="00D31D8A" w:rsidRPr="00427C8C" w:rsidRDefault="00D31D8A" w:rsidP="00001C28">
      <w:pPr>
        <w:pStyle w:val="Nadpis1"/>
      </w:pPr>
      <w:bookmarkStart w:id="22" w:name="_Toc2952220"/>
      <w:bookmarkStart w:id="23" w:name="_Toc85710330"/>
      <w:r w:rsidRPr="00427C8C">
        <w:t>Architektonické, výtvarné a materiálové řešení, dispoziční a provozní řešení, bezbariérové užívání stavby</w:t>
      </w:r>
      <w:bookmarkEnd w:id="22"/>
      <w:bookmarkEnd w:id="23"/>
    </w:p>
    <w:p w14:paraId="01D4F80B" w14:textId="77777777" w:rsidR="000F0FAC" w:rsidRDefault="00D31D8A" w:rsidP="00001C28">
      <w:r w:rsidRPr="00D31D8A">
        <w:t>Členění stavby:</w:t>
      </w:r>
    </w:p>
    <w:p w14:paraId="5F8641DA" w14:textId="77777777" w:rsidR="002E0C39" w:rsidRPr="002E0C39" w:rsidRDefault="002E0C39" w:rsidP="002E0C39">
      <w:pPr>
        <w:spacing w:line="276" w:lineRule="auto"/>
      </w:pPr>
      <w:r w:rsidRPr="002E0C39">
        <w:t xml:space="preserve">SO01 – Multifunkční hřiště </w:t>
      </w:r>
    </w:p>
    <w:p w14:paraId="3C993DD5" w14:textId="4C892E7E" w:rsidR="002E0C39" w:rsidRPr="002E0C39" w:rsidRDefault="002E0C39" w:rsidP="002E0C39">
      <w:pPr>
        <w:spacing w:line="276" w:lineRule="auto"/>
      </w:pPr>
      <w:r w:rsidRPr="002E0C39">
        <w:t xml:space="preserve">SO02 – Zpevněné plochy </w:t>
      </w:r>
    </w:p>
    <w:p w14:paraId="5DE5F4F6" w14:textId="77777777" w:rsidR="002E0C39" w:rsidRPr="002E0C39" w:rsidRDefault="002E0C39" w:rsidP="002E0C39">
      <w:pPr>
        <w:spacing w:line="276" w:lineRule="auto"/>
      </w:pPr>
      <w:r w:rsidRPr="002E0C39">
        <w:t xml:space="preserve">SO03 – Vsakovací zařízení </w:t>
      </w:r>
    </w:p>
    <w:p w14:paraId="59F36060" w14:textId="2395DCF0" w:rsidR="002E0C39" w:rsidRPr="00A1240B" w:rsidRDefault="002E0C39" w:rsidP="002E0C39">
      <w:pPr>
        <w:spacing w:line="276" w:lineRule="auto"/>
        <w:rPr>
          <w:b/>
          <w:bCs/>
          <w:u w:val="single"/>
        </w:rPr>
      </w:pPr>
      <w:r w:rsidRPr="00A1240B">
        <w:rPr>
          <w:b/>
          <w:bCs/>
          <w:u w:val="single"/>
        </w:rPr>
        <w:t>SO04 – Terénní</w:t>
      </w:r>
      <w:r w:rsidR="00094892" w:rsidRPr="00A1240B">
        <w:rPr>
          <w:b/>
          <w:bCs/>
          <w:u w:val="single"/>
        </w:rPr>
        <w:t xml:space="preserve"> a sadové </w:t>
      </w:r>
      <w:r w:rsidRPr="00A1240B">
        <w:rPr>
          <w:b/>
          <w:bCs/>
          <w:u w:val="single"/>
        </w:rPr>
        <w:t xml:space="preserve">úpravy </w:t>
      </w:r>
    </w:p>
    <w:p w14:paraId="32EBE0A3" w14:textId="291DC1CC" w:rsidR="00D31D8A" w:rsidRDefault="00D31D8A" w:rsidP="002E0C39"/>
    <w:p w14:paraId="2FE48A31" w14:textId="77777777" w:rsidR="002E0C39" w:rsidRPr="002E0C39" w:rsidRDefault="002E0C39" w:rsidP="002E0C39">
      <w:pPr>
        <w:spacing w:line="276" w:lineRule="auto"/>
      </w:pPr>
      <w:bookmarkStart w:id="24" w:name="_Toc441052308"/>
      <w:bookmarkStart w:id="25" w:name="_Toc467829934"/>
      <w:r w:rsidRPr="002E0C39">
        <w:t xml:space="preserve">Architektonické řešení vyplývá z charakteru objektu – jedná se o sportovní víceúčelové hřiště s umělým vodopropustným sportovním TPV povrchem. Hřiště bude sloužit pro provozování volejbalu, nohejbalu badmintonu, nebo 2x </w:t>
      </w:r>
      <w:proofErr w:type="spellStart"/>
      <w:r w:rsidRPr="002E0C39">
        <w:t>streetballu</w:t>
      </w:r>
      <w:proofErr w:type="spellEnd"/>
      <w:r w:rsidRPr="002E0C39">
        <w:t xml:space="preserve"> a současně malé kopané. Na víceúčelové části hřiště zelené a cihlově červené barvy budou různě barevnými nástřiky vyznačeny kurty pro volejbal, nohejbal, badminton a 2x </w:t>
      </w:r>
      <w:proofErr w:type="spellStart"/>
      <w:r w:rsidRPr="002E0C39">
        <w:t>streetball</w:t>
      </w:r>
      <w:proofErr w:type="spellEnd"/>
      <w:r w:rsidRPr="002E0C39">
        <w:t>.</w:t>
      </w:r>
    </w:p>
    <w:p w14:paraId="6D963D29" w14:textId="77777777" w:rsidR="002E0C39" w:rsidRPr="002E0C39" w:rsidRDefault="002E0C39" w:rsidP="002E0C39">
      <w:pPr>
        <w:spacing w:line="276" w:lineRule="auto"/>
      </w:pPr>
    </w:p>
    <w:p w14:paraId="4BC74E2A" w14:textId="77777777" w:rsidR="00094892" w:rsidRPr="002E0C39" w:rsidRDefault="00094892" w:rsidP="00094892">
      <w:pPr>
        <w:spacing w:line="276" w:lineRule="auto"/>
      </w:pPr>
      <w:r w:rsidRPr="002E0C39">
        <w:t>Terénní úpravy spočívají v provedení kompletního vyrovnání plochy. Následně se tyto plochy nově doplní ornicí a nově zatravní.</w:t>
      </w:r>
    </w:p>
    <w:p w14:paraId="789AF3A9" w14:textId="03D77E93" w:rsidR="002E0C39" w:rsidRDefault="002E0C39" w:rsidP="002E0C39">
      <w:pPr>
        <w:spacing w:line="276" w:lineRule="auto"/>
      </w:pPr>
    </w:p>
    <w:p w14:paraId="7D1F8C57" w14:textId="78F08CB4" w:rsidR="00094892" w:rsidRDefault="00094892" w:rsidP="002E0C39">
      <w:pPr>
        <w:spacing w:line="276" w:lineRule="auto"/>
      </w:pPr>
      <w:r>
        <w:t xml:space="preserve">Sadové úpravy spočívají v doplnění výsadby, jako náhrady za kácení stávajícího stromu </w:t>
      </w:r>
      <w:proofErr w:type="gramStart"/>
      <w:r>
        <w:t>s</w:t>
      </w:r>
      <w:proofErr w:type="gramEnd"/>
      <w:r>
        <w:t> prostoru nově navrženého multifunkčního hřiště.</w:t>
      </w:r>
    </w:p>
    <w:p w14:paraId="3F52DB96" w14:textId="77777777" w:rsidR="00094892" w:rsidRPr="002E0C39" w:rsidRDefault="00094892" w:rsidP="002E0C39">
      <w:pPr>
        <w:spacing w:line="276" w:lineRule="auto"/>
      </w:pPr>
    </w:p>
    <w:bookmarkEnd w:id="24"/>
    <w:bookmarkEnd w:id="25"/>
    <w:p w14:paraId="24AD1AE2" w14:textId="22A13AAB" w:rsidR="00094892" w:rsidRDefault="00094892" w:rsidP="00094892">
      <w:r>
        <w:t xml:space="preserve">Pro možnost výstavby sportoviště je nutné provést hrubé terénní úpravy stávající školní zahrady. Určený prostor pro novou výstavbu se svahuje jihozápadním směrem od opěrné zídky s převýšením cca 0,4 m. Vzhledem k tomu byla zvolena výšková úrovně 0,000 </w:t>
      </w:r>
      <w:bookmarkStart w:id="26" w:name="_Hlk61531774"/>
      <w:r>
        <w:t xml:space="preserve">na kótě +226,770 </w:t>
      </w:r>
      <w:proofErr w:type="spellStart"/>
      <w:r>
        <w:t>m.n.m</w:t>
      </w:r>
      <w:proofErr w:type="spellEnd"/>
      <w:r>
        <w:t xml:space="preserve">. </w:t>
      </w:r>
      <w:bookmarkEnd w:id="26"/>
      <w:r>
        <w:t xml:space="preserve">pro provedení multifunkčního hřiště a dlážděných ploch. </w:t>
      </w:r>
    </w:p>
    <w:p w14:paraId="5D5D7143" w14:textId="77777777" w:rsidR="00094892" w:rsidRDefault="00094892" w:rsidP="00094892"/>
    <w:p w14:paraId="1FED132A" w14:textId="1E547BC7" w:rsidR="00094892" w:rsidRPr="00427C8C" w:rsidRDefault="00094892" w:rsidP="00094892">
      <w:r>
        <w:t xml:space="preserve">Po provedení stavebních prací je navrženo provedení ohumusování dotčených ploch a provedení nového zatravnění. Dále bude doplněna výsadba listnatých stromů. </w:t>
      </w:r>
    </w:p>
    <w:p w14:paraId="6505070A" w14:textId="77777777" w:rsidR="00094892" w:rsidRPr="00427C8C" w:rsidRDefault="00094892" w:rsidP="00094892">
      <w:pPr>
        <w:pStyle w:val="Nadpis1"/>
      </w:pPr>
      <w:bookmarkStart w:id="27" w:name="_Toc300147373"/>
      <w:bookmarkStart w:id="28" w:name="_Toc321394553"/>
      <w:bookmarkStart w:id="29" w:name="_Toc441052310"/>
      <w:bookmarkStart w:id="30" w:name="_Toc467829936"/>
      <w:bookmarkStart w:id="31" w:name="_Toc61531783"/>
      <w:bookmarkStart w:id="32" w:name="_Toc85710331"/>
      <w:r w:rsidRPr="00427C8C">
        <w:t>Konstrukční a stavebně technické řešení</w:t>
      </w:r>
      <w:bookmarkEnd w:id="27"/>
      <w:bookmarkEnd w:id="28"/>
      <w:r w:rsidRPr="00427C8C">
        <w:t xml:space="preserve"> a technické vlastnosti stavby</w:t>
      </w:r>
      <w:bookmarkEnd w:id="29"/>
      <w:bookmarkEnd w:id="30"/>
      <w:bookmarkEnd w:id="31"/>
      <w:bookmarkEnd w:id="32"/>
    </w:p>
    <w:p w14:paraId="0CEBE57D" w14:textId="77777777" w:rsidR="00094892" w:rsidRDefault="00094892" w:rsidP="00094892">
      <w:bookmarkStart w:id="33" w:name="_Hlk85622265"/>
      <w:r w:rsidRPr="00427C8C">
        <w:t xml:space="preserve">Před započetím stavebních prací na předmětných pozemcích bude proveden pasport sousedních pozemků příp. staveb, aby byl zdokumentován jejich stav před započetím stavebních prací a vznikl tak podklad v případě vzniku poruch v průběhu stavby. </w:t>
      </w:r>
    </w:p>
    <w:p w14:paraId="50CF95EB" w14:textId="77777777" w:rsidR="00094892" w:rsidRDefault="00094892" w:rsidP="00094892"/>
    <w:p w14:paraId="46B74A56" w14:textId="77777777" w:rsidR="00094892" w:rsidRPr="00427C8C" w:rsidRDefault="00094892" w:rsidP="00094892">
      <w:pPr>
        <w:pStyle w:val="NadpisII"/>
      </w:pPr>
      <w:bookmarkStart w:id="34" w:name="_Toc441052312"/>
      <w:bookmarkStart w:id="35" w:name="_Toc467829938"/>
      <w:bookmarkStart w:id="36" w:name="_Toc61531784"/>
      <w:bookmarkStart w:id="37" w:name="_Toc85710332"/>
      <w:r w:rsidRPr="00427C8C">
        <w:t>Bourací práce, kácení zeleně</w:t>
      </w:r>
      <w:bookmarkEnd w:id="34"/>
      <w:bookmarkEnd w:id="35"/>
      <w:bookmarkEnd w:id="36"/>
      <w:bookmarkEnd w:id="37"/>
    </w:p>
    <w:p w14:paraId="54980811" w14:textId="323E1487" w:rsidR="00094892" w:rsidRDefault="00094892" w:rsidP="00094892">
      <w:r>
        <w:t xml:space="preserve">Dojde ke kompletnímu odstranění </w:t>
      </w:r>
      <w:r w:rsidRPr="00427C8C">
        <w:t>stávající</w:t>
      </w:r>
      <w:r>
        <w:t>ho</w:t>
      </w:r>
      <w:r w:rsidRPr="00427C8C">
        <w:t xml:space="preserve"> </w:t>
      </w:r>
      <w:r>
        <w:t>asfaltového</w:t>
      </w:r>
      <w:r w:rsidRPr="00427C8C">
        <w:t xml:space="preserve"> hřišt</w:t>
      </w:r>
      <w:r>
        <w:t>ě, včetně podkladních vrstev a tenisových ocelových sloupků se základy. Obdobně dojde k odstranění dotčených asfaltových a dlážděných chodníků, včetně podkladních vrstev a lemujících obrub</w:t>
      </w:r>
    </w:p>
    <w:p w14:paraId="657C6943" w14:textId="77777777" w:rsidR="00094892" w:rsidRDefault="00094892" w:rsidP="00094892"/>
    <w:p w14:paraId="677A47F2" w14:textId="12A64780" w:rsidR="00094892" w:rsidRDefault="00094892" w:rsidP="00094892">
      <w:r w:rsidRPr="00427C8C">
        <w:t>Vybouraný materiál bude ukládán do kontejnerů a odvážen na určenou skládku. Veškeré bourací práce musí být prováděny tak, aby nedošlo k narušení sousedních staveb a k event. škodám na majetku. Demolice bude provedena na základě zvyklostí a technických možností prováděcí firmy.</w:t>
      </w:r>
    </w:p>
    <w:p w14:paraId="1011C5C8" w14:textId="77777777" w:rsidR="00094892" w:rsidRPr="00427C8C" w:rsidRDefault="00094892" w:rsidP="00094892"/>
    <w:p w14:paraId="5926F710" w14:textId="14DD39B0" w:rsidR="00094892" w:rsidRDefault="00094892" w:rsidP="00094892">
      <w:r>
        <w:t xml:space="preserve">Provedení bouracích prací </w:t>
      </w:r>
      <w:r w:rsidRPr="00427C8C">
        <w:t>dle výkresu C.</w:t>
      </w:r>
      <w:r>
        <w:t>4</w:t>
      </w:r>
      <w:r w:rsidRPr="00427C8C">
        <w:t xml:space="preserve"> – </w:t>
      </w:r>
      <w:r>
        <w:t>Situace bouracích prací</w:t>
      </w:r>
      <w:r w:rsidRPr="00427C8C">
        <w:t xml:space="preserve">. </w:t>
      </w:r>
    </w:p>
    <w:p w14:paraId="05FAD8FA" w14:textId="77777777" w:rsidR="00094892" w:rsidRPr="00427C8C" w:rsidRDefault="00094892" w:rsidP="00094892"/>
    <w:p w14:paraId="46E10D15" w14:textId="265C00F6" w:rsidR="00094892" w:rsidRDefault="00094892" w:rsidP="00094892">
      <w:r w:rsidRPr="00427C8C">
        <w:t>Výkopové práce budou kolem stromu prováděny ručně.</w:t>
      </w:r>
      <w:r>
        <w:t xml:space="preserve"> Dále dojde k vykácení stávajícího stromu </w:t>
      </w:r>
      <w:r w:rsidR="00F02955">
        <w:t>–</w:t>
      </w:r>
      <w:r>
        <w:t xml:space="preserve"> </w:t>
      </w:r>
      <w:r w:rsidR="00F02955">
        <w:t>platan,</w:t>
      </w:r>
      <w:r>
        <w:t xml:space="preserve"> a odstranění náletových dřevin v nezbytném rozsahu. Viz výkres C5 – situační výkres kácení dřevin.</w:t>
      </w:r>
    </w:p>
    <w:p w14:paraId="42BFCA87" w14:textId="77777777" w:rsidR="00094892" w:rsidRDefault="00094892" w:rsidP="00094892"/>
    <w:p w14:paraId="52C96619" w14:textId="77777777" w:rsidR="00094892" w:rsidRPr="00427C8C" w:rsidRDefault="00094892" w:rsidP="00094892">
      <w:pPr>
        <w:pStyle w:val="NadpisII"/>
      </w:pPr>
      <w:bookmarkStart w:id="38" w:name="_Toc441052311"/>
      <w:bookmarkStart w:id="39" w:name="_Toc467829937"/>
      <w:bookmarkStart w:id="40" w:name="_Toc61531785"/>
      <w:bookmarkStart w:id="41" w:name="_Toc85710333"/>
      <w:r w:rsidRPr="00427C8C">
        <w:t>Zemní práce</w:t>
      </w:r>
      <w:bookmarkEnd w:id="38"/>
      <w:bookmarkEnd w:id="39"/>
      <w:bookmarkEnd w:id="40"/>
      <w:bookmarkEnd w:id="41"/>
    </w:p>
    <w:p w14:paraId="135EAABF" w14:textId="60103175" w:rsidR="00094892" w:rsidRPr="00427C8C" w:rsidRDefault="00094892" w:rsidP="00094892">
      <w:r w:rsidRPr="00427C8C">
        <w:t xml:space="preserve">V rámci zemních prací </w:t>
      </w:r>
      <w:r>
        <w:t xml:space="preserve">dojde k odkopávkám na úrovně </w:t>
      </w:r>
      <w:r w:rsidR="007C5FD8">
        <w:t>-</w:t>
      </w:r>
      <w:r>
        <w:t>0,</w:t>
      </w:r>
      <w:r w:rsidR="007C5FD8">
        <w:t>15</w:t>
      </w:r>
      <w:r>
        <w:t>0 m</w:t>
      </w:r>
      <w:r w:rsidR="00F02955">
        <w:t>.</w:t>
      </w:r>
    </w:p>
    <w:p w14:paraId="31C916D0" w14:textId="77777777" w:rsidR="00094892" w:rsidRPr="00427C8C" w:rsidRDefault="00094892" w:rsidP="00094892">
      <w:pPr>
        <w:pStyle w:val="Default"/>
        <w:rPr>
          <w:rFonts w:ascii="Arial" w:hAnsi="Arial" w:cs="Arial"/>
          <w:color w:val="auto"/>
        </w:rPr>
      </w:pPr>
    </w:p>
    <w:p w14:paraId="0A7CF099" w14:textId="77777777" w:rsidR="00094892" w:rsidRPr="00427C8C" w:rsidRDefault="00094892" w:rsidP="00094892">
      <w:pPr>
        <w:pStyle w:val="Default"/>
        <w:spacing w:after="240"/>
        <w:rPr>
          <w:rFonts w:ascii="Arial" w:hAnsi="Arial" w:cs="Arial"/>
          <w:b/>
          <w:color w:val="auto"/>
        </w:rPr>
      </w:pPr>
      <w:r w:rsidRPr="00427C8C">
        <w:rPr>
          <w:rFonts w:ascii="Arial" w:hAnsi="Arial" w:cs="Arial"/>
          <w:b/>
          <w:color w:val="auto"/>
        </w:rPr>
        <w:t xml:space="preserve">Přípravné práce </w:t>
      </w:r>
    </w:p>
    <w:p w14:paraId="7626D88C" w14:textId="451B56DB" w:rsidR="00094892" w:rsidRPr="00427C8C" w:rsidRDefault="00094892" w:rsidP="00094892">
      <w:pPr>
        <w:pStyle w:val="Default"/>
        <w:jc w:val="both"/>
        <w:rPr>
          <w:rFonts w:ascii="Arial" w:hAnsi="Arial" w:cs="Arial"/>
          <w:color w:val="auto"/>
        </w:rPr>
      </w:pPr>
      <w:r w:rsidRPr="00427C8C">
        <w:rPr>
          <w:rFonts w:ascii="Arial" w:hAnsi="Arial" w:cs="Arial"/>
          <w:color w:val="auto"/>
        </w:rPr>
        <w:t>Před zahájením zemních prací se provede</w:t>
      </w:r>
      <w:r>
        <w:rPr>
          <w:rFonts w:ascii="Arial" w:hAnsi="Arial" w:cs="Arial"/>
          <w:color w:val="auto"/>
        </w:rPr>
        <w:t xml:space="preserve"> </w:t>
      </w:r>
      <w:r w:rsidRPr="002B377A">
        <w:rPr>
          <w:rFonts w:ascii="Arial" w:hAnsi="Arial" w:cs="Arial"/>
          <w:color w:val="auto"/>
        </w:rPr>
        <w:t>nutné kácení stávajících dřevin a odstranění náletových porostů,</w:t>
      </w:r>
      <w:r w:rsidRPr="00427C8C">
        <w:rPr>
          <w:rFonts w:ascii="Arial" w:hAnsi="Arial" w:cs="Arial"/>
          <w:color w:val="auto"/>
        </w:rPr>
        <w:t xml:space="preserve"> pokosení travního porostu, dispozice objekt</w:t>
      </w:r>
      <w:r>
        <w:rPr>
          <w:rFonts w:ascii="Arial" w:hAnsi="Arial" w:cs="Arial"/>
          <w:color w:val="auto"/>
        </w:rPr>
        <w:t>ů</w:t>
      </w:r>
      <w:r w:rsidRPr="00427C8C">
        <w:rPr>
          <w:rFonts w:ascii="Arial" w:hAnsi="Arial" w:cs="Arial"/>
          <w:color w:val="auto"/>
        </w:rPr>
        <w:t xml:space="preserve"> se vytýčí lavičkami, zřetelně se označí výškový bod, od kterého se budou určovat všechny výšky stavebního objektu a úprav pozemku okolí stavby. </w:t>
      </w:r>
    </w:p>
    <w:p w14:paraId="4B4E7130" w14:textId="55C6B62A" w:rsidR="00094892" w:rsidRPr="00427C8C" w:rsidRDefault="00094892" w:rsidP="00094892">
      <w:pPr>
        <w:pStyle w:val="Default"/>
        <w:jc w:val="both"/>
        <w:rPr>
          <w:rFonts w:ascii="Arial" w:hAnsi="Arial" w:cs="Arial"/>
          <w:color w:val="auto"/>
        </w:rPr>
      </w:pPr>
      <w:r w:rsidRPr="00427C8C">
        <w:rPr>
          <w:rFonts w:ascii="Arial" w:hAnsi="Arial" w:cs="Arial"/>
          <w:color w:val="auto"/>
        </w:rPr>
        <w:t xml:space="preserve">Vlastní zemní práce se zahájí skrývkou ornice, která bude uložena na pozemku </w:t>
      </w:r>
      <w:r>
        <w:rPr>
          <w:rFonts w:ascii="Arial" w:hAnsi="Arial" w:cs="Arial"/>
          <w:color w:val="auto"/>
        </w:rPr>
        <w:t xml:space="preserve">stavby </w:t>
      </w:r>
      <w:proofErr w:type="spellStart"/>
      <w:r w:rsidRPr="00427C8C">
        <w:rPr>
          <w:rFonts w:ascii="Arial" w:hAnsi="Arial" w:cs="Arial"/>
          <w:color w:val="auto"/>
        </w:rPr>
        <w:t>p.č</w:t>
      </w:r>
      <w:proofErr w:type="spellEnd"/>
      <w:r w:rsidRPr="00427C8C">
        <w:rPr>
          <w:rFonts w:ascii="Arial" w:hAnsi="Arial" w:cs="Arial"/>
          <w:color w:val="auto"/>
        </w:rPr>
        <w:t xml:space="preserve">. </w:t>
      </w:r>
      <w:r w:rsidR="00F02955">
        <w:rPr>
          <w:rFonts w:ascii="Arial" w:hAnsi="Arial" w:cs="Arial"/>
          <w:color w:val="auto"/>
        </w:rPr>
        <w:t>287/29</w:t>
      </w:r>
      <w:r w:rsidRPr="00427C8C">
        <w:rPr>
          <w:rFonts w:ascii="Arial" w:hAnsi="Arial" w:cs="Arial"/>
          <w:color w:val="auto"/>
        </w:rPr>
        <w:t xml:space="preserve">, ta se použije k závěrečným úpravám pozemku po dokončení výstavby. </w:t>
      </w:r>
    </w:p>
    <w:p w14:paraId="1B5921DF" w14:textId="77777777" w:rsidR="00094892" w:rsidRPr="00427C8C" w:rsidRDefault="00094892" w:rsidP="00094892">
      <w:pPr>
        <w:pStyle w:val="Default"/>
        <w:rPr>
          <w:rFonts w:ascii="Arial" w:hAnsi="Arial" w:cs="Arial"/>
          <w:color w:val="auto"/>
        </w:rPr>
      </w:pPr>
    </w:p>
    <w:p w14:paraId="0F5CD427" w14:textId="77777777" w:rsidR="00094892" w:rsidRPr="00C12B9A" w:rsidRDefault="00094892" w:rsidP="00094892">
      <w:pPr>
        <w:pStyle w:val="NadpisII"/>
        <w:numPr>
          <w:ilvl w:val="1"/>
          <w:numId w:val="29"/>
        </w:numPr>
        <w:tabs>
          <w:tab w:val="num" w:pos="360"/>
        </w:tabs>
      </w:pPr>
      <w:bookmarkStart w:id="42" w:name="_Toc61531788"/>
      <w:bookmarkStart w:id="43" w:name="_Toc85710334"/>
      <w:r w:rsidRPr="00C12B9A">
        <w:t>Výsadba stromů</w:t>
      </w:r>
      <w:bookmarkEnd w:id="42"/>
      <w:bookmarkEnd w:id="43"/>
    </w:p>
    <w:p w14:paraId="677D54EE" w14:textId="77777777" w:rsidR="00F02955" w:rsidRPr="00C12B9A" w:rsidRDefault="00F02955" w:rsidP="00F02955">
      <w:pPr>
        <w:pStyle w:val="Default"/>
        <w:rPr>
          <w:color w:val="auto"/>
        </w:rPr>
      </w:pPr>
    </w:p>
    <w:p w14:paraId="6F3B3D72" w14:textId="77777777" w:rsidR="00F02955" w:rsidRPr="00C12B9A" w:rsidRDefault="00F02955" w:rsidP="00F02955">
      <w:r w:rsidRPr="00C12B9A">
        <w:t xml:space="preserve">Náhradní výsadba bude provedena na pozemku ve vlastnictví investora na </w:t>
      </w:r>
      <w:proofErr w:type="spellStart"/>
      <w:r w:rsidRPr="00C12B9A">
        <w:t>parc</w:t>
      </w:r>
      <w:proofErr w:type="spellEnd"/>
      <w:r w:rsidRPr="00C12B9A">
        <w:t xml:space="preserve">. č. 287/29, ul. V Zálomu, v k. </w:t>
      </w:r>
      <w:proofErr w:type="spellStart"/>
      <w:r w:rsidRPr="00C12B9A">
        <w:t>ú.</w:t>
      </w:r>
      <w:proofErr w:type="spellEnd"/>
      <w:r w:rsidRPr="00C12B9A">
        <w:t xml:space="preserve"> Zábřeh nad Odrou: </w:t>
      </w:r>
    </w:p>
    <w:p w14:paraId="5A010222" w14:textId="6BCFA33B" w:rsidR="00F02955" w:rsidRPr="00C12B9A" w:rsidRDefault="00F02955" w:rsidP="00F02955">
      <w:pPr>
        <w:pStyle w:val="Odstavecseseznamem"/>
        <w:numPr>
          <w:ilvl w:val="0"/>
          <w:numId w:val="39"/>
        </w:numPr>
        <w:spacing w:before="240"/>
        <w:rPr>
          <w:rFonts w:ascii="Arial" w:hAnsi="Arial" w:cs="Arial"/>
          <w:sz w:val="24"/>
          <w:szCs w:val="24"/>
        </w:rPr>
      </w:pPr>
      <w:r w:rsidRPr="00C12B9A">
        <w:rPr>
          <w:rFonts w:ascii="Arial" w:hAnsi="Arial" w:cs="Arial"/>
          <w:sz w:val="24"/>
          <w:szCs w:val="24"/>
        </w:rPr>
        <w:t xml:space="preserve">2 ks </w:t>
      </w:r>
      <w:proofErr w:type="spellStart"/>
      <w:r w:rsidRPr="00C12B9A">
        <w:rPr>
          <w:rFonts w:ascii="Arial" w:hAnsi="Arial" w:cs="Arial"/>
          <w:sz w:val="24"/>
          <w:szCs w:val="24"/>
        </w:rPr>
        <w:t>sadovnicky</w:t>
      </w:r>
      <w:proofErr w:type="spellEnd"/>
      <w:r w:rsidRPr="00C12B9A">
        <w:rPr>
          <w:rFonts w:ascii="Arial" w:hAnsi="Arial" w:cs="Arial"/>
          <w:sz w:val="24"/>
          <w:szCs w:val="24"/>
        </w:rPr>
        <w:t xml:space="preserve"> zapěstovaných dřevin s balem, o vel. 175-200 cm druh: Ginkgo </w:t>
      </w:r>
      <w:proofErr w:type="spellStart"/>
      <w:r w:rsidRPr="00C12B9A">
        <w:rPr>
          <w:rFonts w:ascii="Arial" w:hAnsi="Arial" w:cs="Arial"/>
          <w:sz w:val="24"/>
          <w:szCs w:val="24"/>
        </w:rPr>
        <w:t>biloba</w:t>
      </w:r>
      <w:proofErr w:type="spellEnd"/>
      <w:r w:rsidRPr="00C12B9A">
        <w:rPr>
          <w:rFonts w:ascii="Arial" w:hAnsi="Arial" w:cs="Arial"/>
          <w:sz w:val="24"/>
          <w:szCs w:val="24"/>
        </w:rPr>
        <w:t xml:space="preserve"> ‚</w:t>
      </w:r>
      <w:proofErr w:type="spellStart"/>
      <w:r w:rsidRPr="00C12B9A">
        <w:rPr>
          <w:rFonts w:ascii="Arial" w:hAnsi="Arial" w:cs="Arial"/>
          <w:sz w:val="24"/>
          <w:szCs w:val="24"/>
        </w:rPr>
        <w:t>Tremonia</w:t>
      </w:r>
      <w:proofErr w:type="spellEnd"/>
      <w:r w:rsidRPr="00C12B9A">
        <w:rPr>
          <w:rFonts w:ascii="Arial" w:hAnsi="Arial" w:cs="Arial"/>
          <w:sz w:val="24"/>
          <w:szCs w:val="24"/>
        </w:rPr>
        <w:t xml:space="preserve">‘, </w:t>
      </w:r>
    </w:p>
    <w:p w14:paraId="48B354EA" w14:textId="0983A7ED" w:rsidR="00F02955" w:rsidRPr="00C12B9A" w:rsidRDefault="00F02955" w:rsidP="00F02955">
      <w:pPr>
        <w:pStyle w:val="Odstavecseseznamem"/>
        <w:numPr>
          <w:ilvl w:val="0"/>
          <w:numId w:val="39"/>
        </w:numPr>
        <w:spacing w:before="240"/>
        <w:rPr>
          <w:rFonts w:ascii="Arial" w:hAnsi="Arial" w:cs="Arial"/>
          <w:sz w:val="24"/>
          <w:szCs w:val="24"/>
        </w:rPr>
      </w:pPr>
      <w:r w:rsidRPr="00C12B9A">
        <w:rPr>
          <w:rFonts w:ascii="Arial" w:hAnsi="Arial" w:cs="Arial"/>
          <w:sz w:val="24"/>
          <w:szCs w:val="24"/>
        </w:rPr>
        <w:t xml:space="preserve">1 ks </w:t>
      </w:r>
      <w:proofErr w:type="spellStart"/>
      <w:r w:rsidRPr="00C12B9A">
        <w:rPr>
          <w:rFonts w:ascii="Arial" w:hAnsi="Arial" w:cs="Arial"/>
          <w:sz w:val="24"/>
          <w:szCs w:val="24"/>
        </w:rPr>
        <w:t>sadovnicky</w:t>
      </w:r>
      <w:proofErr w:type="spellEnd"/>
      <w:r w:rsidRPr="00C12B9A">
        <w:rPr>
          <w:rFonts w:ascii="Arial" w:hAnsi="Arial" w:cs="Arial"/>
          <w:sz w:val="24"/>
          <w:szCs w:val="24"/>
        </w:rPr>
        <w:t xml:space="preserve"> zapěstované dřeviny s balem, o vel. 40-60 cm druh: </w:t>
      </w:r>
      <w:proofErr w:type="spellStart"/>
      <w:r w:rsidRPr="00C12B9A">
        <w:rPr>
          <w:rFonts w:ascii="Arial" w:hAnsi="Arial" w:cs="Arial"/>
          <w:sz w:val="24"/>
          <w:szCs w:val="24"/>
        </w:rPr>
        <w:t>Philadelphus</w:t>
      </w:r>
      <w:proofErr w:type="spellEnd"/>
      <w:r w:rsidRPr="00C12B9A">
        <w:rPr>
          <w:rFonts w:ascii="Arial" w:hAnsi="Arial" w:cs="Arial"/>
          <w:sz w:val="24"/>
          <w:szCs w:val="24"/>
        </w:rPr>
        <w:t xml:space="preserve"> </w:t>
      </w:r>
      <w:proofErr w:type="spellStart"/>
      <w:r w:rsidRPr="00C12B9A">
        <w:rPr>
          <w:rFonts w:ascii="Arial" w:hAnsi="Arial" w:cs="Arial"/>
          <w:sz w:val="24"/>
          <w:szCs w:val="24"/>
        </w:rPr>
        <w:t>coronarius</w:t>
      </w:r>
      <w:proofErr w:type="spellEnd"/>
      <w:r w:rsidRPr="00C12B9A">
        <w:rPr>
          <w:rFonts w:ascii="Arial" w:hAnsi="Arial" w:cs="Arial"/>
          <w:sz w:val="24"/>
          <w:szCs w:val="24"/>
        </w:rPr>
        <w:t>.</w:t>
      </w:r>
    </w:p>
    <w:p w14:paraId="4024D55B" w14:textId="77777777" w:rsidR="00F02955" w:rsidRPr="00C12B9A" w:rsidRDefault="00F02955" w:rsidP="00094892"/>
    <w:p w14:paraId="77439170" w14:textId="4BBF9CB5" w:rsidR="00094892" w:rsidRPr="00C12B9A" w:rsidRDefault="00094892" w:rsidP="00C12B9A">
      <w:r w:rsidRPr="00C12B9A">
        <w:t xml:space="preserve">Vzrostlé stromy budou vysazeny s baly. Stromy budou kotveny ke kůlům s pružným úvazkem, mulčovány a zality.  </w:t>
      </w:r>
    </w:p>
    <w:p w14:paraId="16A213F4" w14:textId="77777777" w:rsidR="00094892" w:rsidRPr="00C12B9A" w:rsidRDefault="00094892" w:rsidP="00C12B9A">
      <w:r w:rsidRPr="00C12B9A">
        <w:t>Všechny stromy budou kotveny ke třem kůlům pružným úvazkem.  Kůly budou sledovány a ponechány cca 3 roky.</w:t>
      </w:r>
    </w:p>
    <w:p w14:paraId="62E43681" w14:textId="10EBADB0" w:rsidR="00094892" w:rsidRPr="00C12B9A" w:rsidRDefault="00094892" w:rsidP="00C12B9A">
      <w:pPr>
        <w:tabs>
          <w:tab w:val="left" w:pos="960"/>
        </w:tabs>
        <w:autoSpaceDE w:val="0"/>
        <w:autoSpaceDN w:val="0"/>
        <w:adjustRightInd w:val="0"/>
      </w:pPr>
      <w:r w:rsidRPr="00C12B9A">
        <w:t xml:space="preserve">Přesné umístění výsadby bude odsouhlaseno investorem a uživatelem stavby. </w:t>
      </w:r>
    </w:p>
    <w:p w14:paraId="680BDBE9" w14:textId="77777777" w:rsidR="00094892" w:rsidRPr="00C12B9A" w:rsidRDefault="00094892" w:rsidP="00C12B9A">
      <w:pPr>
        <w:tabs>
          <w:tab w:val="left" w:pos="960"/>
        </w:tabs>
        <w:autoSpaceDE w:val="0"/>
        <w:autoSpaceDN w:val="0"/>
        <w:adjustRightInd w:val="0"/>
      </w:pPr>
    </w:p>
    <w:p w14:paraId="2A006CD0" w14:textId="77777777" w:rsidR="00094892" w:rsidRPr="00C12B9A" w:rsidRDefault="00094892" w:rsidP="00C12B9A">
      <w:pPr>
        <w:tabs>
          <w:tab w:val="left" w:pos="960"/>
        </w:tabs>
        <w:autoSpaceDE w:val="0"/>
        <w:autoSpaceDN w:val="0"/>
        <w:adjustRightInd w:val="0"/>
      </w:pPr>
      <w:r w:rsidRPr="00C12B9A">
        <w:t xml:space="preserve">Veškerý pomocný materiál, který bude dovezen na staveniště, obaly a pomocné materiály při výsadbě budou likvidovány mimo lokalitu, nebo odvezeny k dalšímu zpracování nebo k likvidaci. </w:t>
      </w:r>
    </w:p>
    <w:p w14:paraId="6D5B2201" w14:textId="44A00D78" w:rsidR="00094892" w:rsidRPr="00C12B9A" w:rsidRDefault="00094892" w:rsidP="00C12B9A">
      <w:pPr>
        <w:tabs>
          <w:tab w:val="left" w:pos="960"/>
        </w:tabs>
        <w:autoSpaceDE w:val="0"/>
        <w:autoSpaceDN w:val="0"/>
        <w:adjustRightInd w:val="0"/>
      </w:pPr>
    </w:p>
    <w:p w14:paraId="49B8BD58" w14:textId="2ADE30D3" w:rsidR="00C12B9A" w:rsidRPr="00C12B9A" w:rsidRDefault="00C12B9A" w:rsidP="00C12B9A">
      <w:pPr>
        <w:autoSpaceDE w:val="0"/>
        <w:autoSpaceDN w:val="0"/>
        <w:adjustRightInd w:val="0"/>
        <w:spacing w:after="27"/>
      </w:pPr>
      <w:r w:rsidRPr="00C12B9A">
        <w:t xml:space="preserve">Dřeviny budou vysazeny mimo ochranná pásma zařízení technické infrastruktury, po dohodě se správcem veřejné zeleně. V místě, kde nebude možné těchto vzdáleností dosáhnout, bude předěl mezi sítěmi a kořenovým prostorem stromů vymezen netkanou textilií. Vysazované dřeviny musí být prvotřídní kvality, tzn. s kvalitně zapěstovanou korunou, rovným průběžným kmenem a kvalitně zapěstovaným balem. Velikost dřevin bude odpovídat stanoveným požadavkům. Při realizaci náhradní výsadby bude přihlédnuto k ČSN 839021 – Technologie vegetačních úprav v krajině – Rostliny a jejich výsadba. </w:t>
      </w:r>
    </w:p>
    <w:p w14:paraId="5BF60DD9" w14:textId="097E2862" w:rsidR="00C12B9A" w:rsidRPr="00C12B9A" w:rsidRDefault="00C12B9A" w:rsidP="00C12B9A">
      <w:pPr>
        <w:autoSpaceDE w:val="0"/>
        <w:autoSpaceDN w:val="0"/>
        <w:adjustRightInd w:val="0"/>
        <w:spacing w:after="27"/>
      </w:pPr>
    </w:p>
    <w:p w14:paraId="3483BFD6" w14:textId="77777777" w:rsidR="00C12B9A" w:rsidRPr="00C12B9A" w:rsidRDefault="00C12B9A" w:rsidP="00C12B9A">
      <w:pPr>
        <w:rPr>
          <w:u w:val="single"/>
        </w:rPr>
      </w:pPr>
      <w:r w:rsidRPr="00C12B9A">
        <w:rPr>
          <w:u w:val="single"/>
        </w:rPr>
        <w:t>Následná péče</w:t>
      </w:r>
    </w:p>
    <w:p w14:paraId="4F44C46A" w14:textId="4D67717B" w:rsidR="00C12B9A" w:rsidRPr="00C12B9A" w:rsidRDefault="00C12B9A" w:rsidP="00C12B9A">
      <w:pPr>
        <w:autoSpaceDE w:val="0"/>
        <w:autoSpaceDN w:val="0"/>
        <w:adjustRightInd w:val="0"/>
      </w:pPr>
      <w:r w:rsidRPr="00C12B9A">
        <w:t xml:space="preserve">Po dobu pěti let od doručení oznámení o provedení výsadby </w:t>
      </w:r>
      <w:proofErr w:type="spellStart"/>
      <w:r w:rsidRPr="00C12B9A">
        <w:t>ÚMOb</w:t>
      </w:r>
      <w:proofErr w:type="spellEnd"/>
      <w:r w:rsidRPr="00C12B9A">
        <w:t xml:space="preserve"> VŽP bude zajištěna následná péče o vysazené dřeviny, která bude spočívat v zajištění kmenů stromů proti mechanickému poškození (ochrana pat kmene chráničkou, bandáž kmene apod.), v zálivce (minimálně 5 x ročně), odplevelování, výchovném řezu, opravě úvazků, případně výměně kůlů a sledování zdravotního stavu dřevin včetně výměny uhynulého jedince v nejbližším vhodném období. </w:t>
      </w:r>
    </w:p>
    <w:p w14:paraId="3C8B0F12" w14:textId="77777777" w:rsidR="00094892" w:rsidRPr="00C12B9A" w:rsidRDefault="00094892" w:rsidP="00094892">
      <w:pPr>
        <w:tabs>
          <w:tab w:val="left" w:pos="960"/>
        </w:tabs>
        <w:autoSpaceDE w:val="0"/>
        <w:autoSpaceDN w:val="0"/>
        <w:adjustRightInd w:val="0"/>
        <w:jc w:val="left"/>
        <w:rPr>
          <w:color w:val="FF0000"/>
        </w:rPr>
      </w:pPr>
    </w:p>
    <w:p w14:paraId="3DCDF3C4" w14:textId="77777777" w:rsidR="00094892" w:rsidRPr="002B377A" w:rsidRDefault="00094892" w:rsidP="00094892">
      <w:pPr>
        <w:pStyle w:val="NadpisII"/>
      </w:pPr>
      <w:bookmarkStart w:id="44" w:name="_Toc61531789"/>
      <w:bookmarkStart w:id="45" w:name="_Toc85710335"/>
      <w:r w:rsidRPr="002B377A">
        <w:t>Založení trávníku</w:t>
      </w:r>
      <w:bookmarkEnd w:id="44"/>
      <w:bookmarkEnd w:id="45"/>
    </w:p>
    <w:p w14:paraId="210D71F5" w14:textId="77777777" w:rsidR="00094892" w:rsidRPr="00DB2509" w:rsidRDefault="00094892" w:rsidP="00094892">
      <w:r w:rsidRPr="00DB2509">
        <w:t>Výsevy budou provedeny kvalitní výsevní směsí po urovnání a pečlivém nakypření volných ploch. Po stavbě je nezbytně nutné volné plochy nakypřit alespoň do 30 cm v podkladu, před doplněním ornice, aby nebyly komprimované pojezdem. Ornice pro založení trávníků na plochách úpravy bude doplněna v mocnosti minimálně 15 cm. Ornice bude bez plevelů, kameniva a cizorodého materiálu.</w:t>
      </w:r>
    </w:p>
    <w:p w14:paraId="1BD98FFC" w14:textId="77777777" w:rsidR="00094892" w:rsidRPr="00DB2509" w:rsidRDefault="00094892" w:rsidP="00094892">
      <w:r w:rsidRPr="00DB2509">
        <w:t>Po uhrabání plochy a vyčištění bude proveden výsev, cca 30 g /m2 výsevku. Na svazích bude výsevek navýšen na 35 g/m2. Je možné využít výsevní směs pro bylinný trávník, s příměsí kvetoucích suchu odolných bylin, který tvoří v cílové podobě nízký, suchu odolný porost.</w:t>
      </w:r>
    </w:p>
    <w:p w14:paraId="04757112" w14:textId="77777777" w:rsidR="00094892" w:rsidRPr="00801D02" w:rsidRDefault="00094892" w:rsidP="00094892">
      <w:pPr>
        <w:spacing w:after="240"/>
      </w:pPr>
      <w:r w:rsidRPr="00DB2509">
        <w:t>Výsev bude zaválen v celé ploše a před předáním nejméně 2x pokosen. Do té doby nemůže být využíván dětmi, je potřeba ho ochránit zajištěním alespoň páskou.</w:t>
      </w:r>
    </w:p>
    <w:p w14:paraId="287F6DB2" w14:textId="77777777" w:rsidR="00094892" w:rsidRPr="00DB2509" w:rsidRDefault="00094892" w:rsidP="00094892">
      <w:pPr>
        <w:rPr>
          <w:u w:val="single"/>
        </w:rPr>
      </w:pPr>
      <w:r w:rsidRPr="00DB2509">
        <w:rPr>
          <w:u w:val="single"/>
        </w:rPr>
        <w:t>Požadavky na postup stavebních prací</w:t>
      </w:r>
    </w:p>
    <w:p w14:paraId="3BA01B4F" w14:textId="77777777" w:rsidR="00094892" w:rsidRPr="00DB2509" w:rsidRDefault="00094892" w:rsidP="00094892">
      <w:pPr>
        <w:numPr>
          <w:ilvl w:val="0"/>
          <w:numId w:val="38"/>
        </w:numPr>
        <w:spacing w:after="200" w:line="276" w:lineRule="auto"/>
      </w:pPr>
      <w:r w:rsidRPr="00DB2509">
        <w:t xml:space="preserve">Nejprve bude po dokončení stavební úpravy volná plocha vyrovnána a doplněna ornice / v objetu rámci terénní úpravy </w:t>
      </w:r>
    </w:p>
    <w:p w14:paraId="084470C8" w14:textId="0A35F47B" w:rsidR="00094892" w:rsidRPr="00DB2509" w:rsidRDefault="00094892" w:rsidP="00094892">
      <w:pPr>
        <w:numPr>
          <w:ilvl w:val="0"/>
          <w:numId w:val="38"/>
        </w:numPr>
        <w:spacing w:after="200" w:line="276" w:lineRule="auto"/>
      </w:pPr>
      <w:r w:rsidRPr="00DB2509">
        <w:t>Vysazeny vzrostlé stromy</w:t>
      </w:r>
    </w:p>
    <w:p w14:paraId="44A75C48" w14:textId="6E3EC3F5" w:rsidR="00094892" w:rsidRDefault="00094892" w:rsidP="00094892">
      <w:pPr>
        <w:numPr>
          <w:ilvl w:val="0"/>
          <w:numId w:val="38"/>
        </w:numPr>
        <w:spacing w:after="200" w:line="276" w:lineRule="auto"/>
      </w:pPr>
      <w:r>
        <w:t>Z</w:t>
      </w:r>
      <w:r w:rsidRPr="00DB2509">
        <w:t>aložen trávník –</w:t>
      </w:r>
      <w:r>
        <w:t xml:space="preserve"> </w:t>
      </w:r>
      <w:r w:rsidRPr="00DB2509">
        <w:t>výsevem</w:t>
      </w:r>
    </w:p>
    <w:p w14:paraId="5A21CB05" w14:textId="6E2B06CB" w:rsidR="008E603F" w:rsidRPr="00DA49B4" w:rsidRDefault="008E603F" w:rsidP="008E603F">
      <w:pPr>
        <w:autoSpaceDE w:val="0"/>
        <w:autoSpaceDN w:val="0"/>
        <w:adjustRightInd w:val="0"/>
        <w:ind w:firstLine="708"/>
        <w:rPr>
          <w:b/>
        </w:rPr>
      </w:pPr>
      <w:r w:rsidRPr="00DA49B4">
        <w:rPr>
          <w:b/>
        </w:rPr>
        <w:t>Veškeré materiály a prvky jsou použity dle technologických listů, detailů a technologických předpisů výrobce s originálními a doporučenými doplňky.</w:t>
      </w:r>
    </w:p>
    <w:p w14:paraId="5D76756D" w14:textId="77777777" w:rsidR="008E603F" w:rsidRPr="00DA49B4" w:rsidRDefault="008E603F" w:rsidP="008E603F">
      <w:pPr>
        <w:autoSpaceDE w:val="0"/>
        <w:autoSpaceDN w:val="0"/>
        <w:adjustRightInd w:val="0"/>
        <w:ind w:firstLine="708"/>
        <w:rPr>
          <w:b/>
        </w:rPr>
      </w:pPr>
      <w:r w:rsidRPr="00DA49B4">
        <w:rPr>
          <w:b/>
        </w:rPr>
        <w:t>Referenční výrobky uvedené na výkresech a v přílohách slouží pouze pro určení standardu a mohou být při dodržení parametrů nahrazeny výběrovým řízením.</w:t>
      </w:r>
    </w:p>
    <w:p w14:paraId="2483C50B" w14:textId="77777777" w:rsidR="008E603F" w:rsidRDefault="008E603F" w:rsidP="008E603F">
      <w:pPr>
        <w:ind w:firstLine="708"/>
        <w:rPr>
          <w:b/>
        </w:rPr>
      </w:pPr>
      <w:r w:rsidRPr="00DA49B4">
        <w:rPr>
          <w:b/>
        </w:rPr>
        <w:t>Veškeré barevné odstíny budou upřesněny stavebníkem v průběhu realizace stavby na základě vzorků.</w:t>
      </w:r>
    </w:p>
    <w:p w14:paraId="05C9EC8D" w14:textId="77777777" w:rsidR="00EB1E06" w:rsidRDefault="00EB1E06" w:rsidP="00EB1E06">
      <w:pPr>
        <w:pStyle w:val="Default"/>
        <w:spacing w:after="240"/>
        <w:rPr>
          <w:rFonts w:ascii="Arial" w:hAnsi="Arial" w:cs="Arial"/>
          <w:b/>
          <w:color w:val="auto"/>
        </w:rPr>
      </w:pPr>
    </w:p>
    <w:p w14:paraId="2E84A00F" w14:textId="77777777" w:rsidR="00EB1E06" w:rsidRDefault="00EB1E06" w:rsidP="00EB1E06">
      <w:pPr>
        <w:pStyle w:val="Nadpis1"/>
      </w:pPr>
      <w:bookmarkStart w:id="46" w:name="_TOC_250009"/>
      <w:bookmarkStart w:id="47" w:name="_Toc3194018"/>
      <w:bookmarkStart w:id="48" w:name="_Toc85710336"/>
      <w:r w:rsidRPr="00F43684">
        <w:t xml:space="preserve">Ochrana dřevin při stavební </w:t>
      </w:r>
      <w:bookmarkEnd w:id="46"/>
      <w:r w:rsidRPr="00F43684">
        <w:t>činnost</w:t>
      </w:r>
      <w:bookmarkEnd w:id="47"/>
      <w:bookmarkEnd w:id="48"/>
    </w:p>
    <w:p w14:paraId="30FD3A30" w14:textId="77777777" w:rsidR="00EB1E06" w:rsidRDefault="00EB1E06" w:rsidP="00EB1E06">
      <w:r>
        <w:t>Při stavební činnosti bude nutné postupovat v souladu s ČSN 83 9061 "Technologie vegetačních úprav v krajině – Ochrana stromů, porostů a vegetačních ploch při stavebních pracích". Veškerá zeleň (stromy, keře, zatravněné plochy) v okolí stavby, která nekoliduje s realizací stavby, nesmí být narušena a bude nutno ji chránit před poškozováním a ničením v nadzemní i podzemní části, např. dřevěným bedněním, sejmutím ornice apod. v souladu s výše uvedenou ČSN.</w:t>
      </w:r>
    </w:p>
    <w:p w14:paraId="7772EC8D" w14:textId="77777777" w:rsidR="00EB1E06" w:rsidRPr="002010DD" w:rsidRDefault="00EB1E06" w:rsidP="00EB1E06">
      <w:pPr>
        <w:rPr>
          <w:lang w:val="x-none" w:eastAsia="x-none"/>
        </w:rPr>
      </w:pPr>
    </w:p>
    <w:p w14:paraId="36D11287" w14:textId="77777777" w:rsidR="00EB1E06" w:rsidRDefault="00EB1E06" w:rsidP="00EB1E06">
      <w:r>
        <w:t xml:space="preserve">Dřeviny, nacházející se v blízkosti stavby, budou v souladu s </w:t>
      </w:r>
      <w:proofErr w:type="spellStart"/>
      <w:r>
        <w:t>ust</w:t>
      </w:r>
      <w:proofErr w:type="spellEnd"/>
      <w:r>
        <w:t>.  § 7 odst. 1 zákona č. 114/1992 Sb. chráněny před poškozováním a ničením (v nadzemní i podzemní části)</w:t>
      </w:r>
    </w:p>
    <w:p w14:paraId="0DC0A8ED" w14:textId="77777777" w:rsidR="00EB1E06" w:rsidRPr="00144491" w:rsidRDefault="00EB1E06" w:rsidP="00EB1E06">
      <w:pPr>
        <w:rPr>
          <w:b/>
        </w:rPr>
      </w:pPr>
    </w:p>
    <w:p w14:paraId="331D4472" w14:textId="77777777" w:rsidR="00EB1E06" w:rsidRDefault="00EB1E06" w:rsidP="00EB1E06">
      <w:pPr>
        <w:pStyle w:val="Nadpis1"/>
      </w:pPr>
      <w:bookmarkStart w:id="49" w:name="_TOC_250000"/>
      <w:bookmarkStart w:id="50" w:name="_Toc3194019"/>
      <w:bookmarkStart w:id="51" w:name="_Toc85710337"/>
      <w:r>
        <w:t>Důsledky na životní prostředí a bezpečnost</w:t>
      </w:r>
      <w:r w:rsidRPr="00426F26">
        <w:t xml:space="preserve"> </w:t>
      </w:r>
      <w:bookmarkEnd w:id="49"/>
      <w:r>
        <w:t>práce</w:t>
      </w:r>
      <w:bookmarkEnd w:id="50"/>
      <w:bookmarkEnd w:id="51"/>
    </w:p>
    <w:p w14:paraId="04D793AC" w14:textId="77777777" w:rsidR="00EB1E06" w:rsidRDefault="00EB1E06" w:rsidP="00EB1E06">
      <w:pPr>
        <w:spacing w:after="240"/>
      </w:pPr>
      <w:r>
        <w:t xml:space="preserve">Stavební práce musí </w:t>
      </w:r>
      <w:r>
        <w:rPr>
          <w:spacing w:val="-3"/>
        </w:rPr>
        <w:t xml:space="preserve">být </w:t>
      </w:r>
      <w:r>
        <w:t xml:space="preserve">během výstavby prováděny dle platných výnosů a předpisů o bezpečnosti   při   provádění    prací    na    kanalizačním    potrubí, pro zemní práce, pro práce v blízkosti nadzemních a podzemních vedení el. energie, inženýrských sítí a komunikací. Při zemních pracích musí </w:t>
      </w:r>
      <w:r>
        <w:rPr>
          <w:spacing w:val="-3"/>
        </w:rPr>
        <w:t xml:space="preserve">být </w:t>
      </w:r>
      <w:r>
        <w:t xml:space="preserve">dodržena ustanovení nařízení vlády č. 591/2006 Sb. O bližších minimálních požadavcích na bezpečnost a ochranu zdraví při práci na staveništích. Dále musí </w:t>
      </w:r>
      <w:r>
        <w:rPr>
          <w:spacing w:val="-3"/>
        </w:rPr>
        <w:t xml:space="preserve">být </w:t>
      </w:r>
      <w:r>
        <w:t>respektována vyhláška ČÚBP č. 48/1982, kterou se stanoví základní požadavky k zajištění bezpečnosti práce a technických</w:t>
      </w:r>
      <w:r>
        <w:rPr>
          <w:spacing w:val="-2"/>
        </w:rPr>
        <w:t xml:space="preserve"> </w:t>
      </w:r>
      <w:r>
        <w:t>zařízení.</w:t>
      </w:r>
    </w:p>
    <w:p w14:paraId="5D48E12F" w14:textId="77777777" w:rsidR="00EB1E06" w:rsidRDefault="00EB1E06" w:rsidP="00EB1E06">
      <w:pPr>
        <w:spacing w:after="240"/>
      </w:pPr>
      <w:r>
        <w:t>Stavba nemá negativní vliv na přírodu a okolní krajinu. Při stavební činnosti bude nutné postupovat v souladu s ČSN 83 9061 "Technologie vegetačních úprav v krajině – Ochrana stromů, porostů a vegetačních ploch při stavebních pracích". Veškerá zeleň (stromy, keře, zatravněné plochy) v okolí stavby, která nekoliduje s realizací stavby, nesmí být narušena a bude nutno ji chránit před poškozováním a ničením v nadzemní i podzemní části, např. dřevěným bedněním, sejmutím ornice apod. v souladu s výše uvedenou ČSN.</w:t>
      </w:r>
    </w:p>
    <w:p w14:paraId="4FF3AEA7" w14:textId="77777777" w:rsidR="00EB1E06" w:rsidRDefault="00EB1E06" w:rsidP="00EB1E06">
      <w:pPr>
        <w:spacing w:after="240"/>
      </w:pPr>
      <w:r>
        <w:t>Před zahájením prací je nutno všechny pracovníky řádně proškolit a pro práci vybavit potřebnými ochrannými pomůckami. O seznámení pracovníků s bezpečnostními předpisy se provede prokazatelně zápis v knize hromadných školení. Staveniště bude dobře osvětleno, výkopy budou zajištěny proti pádu do výkopů. Na viditelných místech se umístí tabule s čísly první pomoci, požární ochrany, vedením stavby a výstražné tabule upozorňující na zákaz vstupu nepovolaným osobám do prostoru stavby. Označení na vstupech, vjezdech a výjezdech ze staveniště bude dle ČSN ISO 3864 (01 8010) "Bezpečnostní barvy a bezpečnostní značky" ve smyslu nařízení vlády č.375/2017 Sb.</w:t>
      </w:r>
    </w:p>
    <w:p w14:paraId="528009B2" w14:textId="77777777" w:rsidR="00EB1E06" w:rsidRDefault="00EB1E06" w:rsidP="00EB1E06">
      <w:pPr>
        <w:spacing w:after="240"/>
      </w:pPr>
      <w:r>
        <w:t>Při realizaci stavby bude dodavatel na staveništi dodržovat podmínky ochrany zdraví zaměstnanců při práci /dle nařízení vlády č. 361/2007 Sb. o ochraně zdraví a o změně některých souvisejících</w:t>
      </w:r>
      <w:r>
        <w:rPr>
          <w:spacing w:val="-3"/>
        </w:rPr>
        <w:t xml:space="preserve"> </w:t>
      </w:r>
      <w:r>
        <w:t>předpisů</w:t>
      </w:r>
      <w:r>
        <w:rPr>
          <w:spacing w:val="-4"/>
        </w:rPr>
        <w:t xml:space="preserve"> </w:t>
      </w:r>
      <w:r>
        <w:t>včetně</w:t>
      </w:r>
      <w:r>
        <w:rPr>
          <w:spacing w:val="-5"/>
        </w:rPr>
        <w:t xml:space="preserve"> </w:t>
      </w:r>
      <w:r>
        <w:t>změny</w:t>
      </w:r>
      <w:r>
        <w:rPr>
          <w:spacing w:val="-10"/>
        </w:rPr>
        <w:t xml:space="preserve"> </w:t>
      </w:r>
      <w:r>
        <w:t>č.</w:t>
      </w:r>
      <w:r>
        <w:rPr>
          <w:spacing w:val="-6"/>
        </w:rPr>
        <w:t xml:space="preserve"> </w:t>
      </w:r>
      <w:r>
        <w:t>274/2003</w:t>
      </w:r>
      <w:r>
        <w:rPr>
          <w:spacing w:val="-5"/>
        </w:rPr>
        <w:t xml:space="preserve"> </w:t>
      </w:r>
      <w:r>
        <w:t>a</w:t>
      </w:r>
      <w:r>
        <w:rPr>
          <w:spacing w:val="-6"/>
        </w:rPr>
        <w:t xml:space="preserve"> </w:t>
      </w:r>
      <w:r>
        <w:t>č.</w:t>
      </w:r>
      <w:r>
        <w:rPr>
          <w:spacing w:val="-5"/>
        </w:rPr>
        <w:t xml:space="preserve"> </w:t>
      </w:r>
      <w:r>
        <w:t>68/2010</w:t>
      </w:r>
      <w:r>
        <w:rPr>
          <w:spacing w:val="-6"/>
        </w:rPr>
        <w:t xml:space="preserve"> </w:t>
      </w:r>
      <w:r>
        <w:t>Sb.,</w:t>
      </w:r>
      <w:r>
        <w:rPr>
          <w:spacing w:val="-5"/>
        </w:rPr>
        <w:t xml:space="preserve"> </w:t>
      </w:r>
      <w:r>
        <w:t>hygienické</w:t>
      </w:r>
      <w:r>
        <w:rPr>
          <w:spacing w:val="-6"/>
        </w:rPr>
        <w:t xml:space="preserve"> </w:t>
      </w:r>
      <w:r>
        <w:t>předpisy</w:t>
      </w:r>
      <w:r>
        <w:rPr>
          <w:spacing w:val="-10"/>
        </w:rPr>
        <w:t xml:space="preserve"> </w:t>
      </w:r>
      <w:r>
        <w:t>o</w:t>
      </w:r>
      <w:r>
        <w:rPr>
          <w:spacing w:val="-5"/>
        </w:rPr>
        <w:t xml:space="preserve"> </w:t>
      </w:r>
      <w:r>
        <w:t xml:space="preserve">hygienických požadavcích na pracovní prostředí a bude garantovat dodržení hlukových limitů v průběhu stavby ve venkovním prostoru /ve smyslu Nařízení vlády č.272/2011 Sb. o ochraně zdraví před nepříznivými účinky hluku a vibrací/. Dodavatel zajistí pro provádění prací taková zařízení /převážně kompresory, </w:t>
      </w:r>
      <w:proofErr w:type="gramStart"/>
      <w:r>
        <w:t>rýpadla,</w:t>
      </w:r>
      <w:proofErr w:type="gramEnd"/>
      <w:r>
        <w:t xml:space="preserve"> apod./, která při provozu nebudou překračovat povolenou hladinu</w:t>
      </w:r>
      <w:r>
        <w:rPr>
          <w:spacing w:val="-26"/>
        </w:rPr>
        <w:t xml:space="preserve"> </w:t>
      </w:r>
      <w:r>
        <w:t>hluku.</w:t>
      </w:r>
    </w:p>
    <w:p w14:paraId="1500C104" w14:textId="77777777" w:rsidR="00EB1E06" w:rsidRDefault="00EB1E06" w:rsidP="00EB1E06">
      <w:pPr>
        <w:spacing w:after="240"/>
      </w:pPr>
      <w:r>
        <w:t>Dalšími všeobecnými předpisy, jejichž znění je třeba při výstavbě respektovat, jsou zákon č.174/68 Sb. o státním odborném dozoru nad bezpečností práce.</w:t>
      </w:r>
    </w:p>
    <w:p w14:paraId="58F977A4" w14:textId="77777777" w:rsidR="00EB1E06" w:rsidRDefault="00EB1E06" w:rsidP="00EB1E06">
      <w:pPr>
        <w:spacing w:after="240"/>
      </w:pPr>
      <w:r>
        <w:t>Při realizaci stavby bude dbáno bezpečnosti, aby nedošlo k sesunutí zeminy a zasypání osob ve výkopu, zvýšená opatrnost při sestupování po žebříku do výkopu, zachycení zemním strojem, pád předmětu do výkopu při práci ve výkopu, manipulace břemen ve výkopu (pád břemen), úraz el. proudem při zemních pracích v blízkosti el. vedení, pohyb v prostoru komunikací   se silničním</w:t>
      </w:r>
      <w:r>
        <w:rPr>
          <w:spacing w:val="2"/>
        </w:rPr>
        <w:t xml:space="preserve"> </w:t>
      </w:r>
      <w:r>
        <w:t>provozem.</w:t>
      </w:r>
    </w:p>
    <w:p w14:paraId="756FA977" w14:textId="77777777" w:rsidR="00EB1E06" w:rsidRDefault="00EB1E06" w:rsidP="00EB1E06">
      <w:pPr>
        <w:spacing w:after="240"/>
      </w:pPr>
      <w:r>
        <w:t xml:space="preserve">Výkopy a staveniště musí </w:t>
      </w:r>
      <w:r>
        <w:rPr>
          <w:spacing w:val="-3"/>
        </w:rPr>
        <w:t xml:space="preserve">být </w:t>
      </w:r>
      <w:r>
        <w:t>zabezpečené proti možnosti úrazu chodců. Dodavatel je povinen učinit na staveništi taková opatření, aby nemohlo dojít k ohrožení majetku a bezpečnosti cizích osob.</w:t>
      </w:r>
    </w:p>
    <w:p w14:paraId="142147ED" w14:textId="77777777" w:rsidR="00AC78A3" w:rsidRPr="00427C8C" w:rsidRDefault="00AC78A3" w:rsidP="00001C28">
      <w:pPr>
        <w:pStyle w:val="Zkladntext"/>
      </w:pPr>
    </w:p>
    <w:p w14:paraId="7BE3972E" w14:textId="33D18E1F" w:rsidR="0086692A" w:rsidRDefault="008C1C6A" w:rsidP="00D06388">
      <w:pPr>
        <w:pStyle w:val="Zkladntext"/>
      </w:pPr>
      <w:r w:rsidRPr="00427C8C">
        <w:t>Vypracoval: Ing. Jiří Krasnovský</w:t>
      </w:r>
      <w:r w:rsidRPr="00427C8C">
        <w:tab/>
      </w:r>
      <w:r w:rsidRPr="00427C8C">
        <w:tab/>
      </w:r>
      <w:r w:rsidRPr="00427C8C">
        <w:tab/>
      </w:r>
      <w:r w:rsidRPr="00427C8C">
        <w:tab/>
        <w:t xml:space="preserve">V Kroměříži </w:t>
      </w:r>
      <w:r w:rsidR="00101B25">
        <w:t>10</w:t>
      </w:r>
      <w:r w:rsidRPr="00427C8C">
        <w:t>/20</w:t>
      </w:r>
      <w:r w:rsidR="000F0FAC">
        <w:t>21</w:t>
      </w:r>
      <w:bookmarkEnd w:id="33"/>
    </w:p>
    <w:sectPr w:rsidR="0086692A" w:rsidSect="007F65F9">
      <w:headerReference w:type="default" r:id="rId11"/>
      <w:footerReference w:type="default" r:id="rId12"/>
      <w:headerReference w:type="first" r:id="rId13"/>
      <w:pgSz w:w="11906" w:h="16838"/>
      <w:pgMar w:top="1417" w:right="1417" w:bottom="125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D08AC" w14:textId="77777777" w:rsidR="00DF09DF" w:rsidRDefault="00DF09DF" w:rsidP="00001C28">
      <w:r>
        <w:separator/>
      </w:r>
    </w:p>
  </w:endnote>
  <w:endnote w:type="continuationSeparator" w:id="0">
    <w:p w14:paraId="080D7F5A" w14:textId="77777777" w:rsidR="00DF09DF" w:rsidRDefault="00DF09DF" w:rsidP="0000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F8FDB" w14:textId="77777777" w:rsidR="00001C28" w:rsidRDefault="005F3F24">
    <w:pPr>
      <w:pStyle w:val="Zpat"/>
      <w:jc w:val="center"/>
    </w:pPr>
    <w:r>
      <w:fldChar w:fldCharType="begin"/>
    </w:r>
    <w:r>
      <w:instrText>PAGE   \* MERGEFORMAT</w:instrText>
    </w:r>
    <w:r>
      <w:fldChar w:fldCharType="separate"/>
    </w:r>
    <w:r w:rsidR="00C5506B" w:rsidRPr="00C5506B">
      <w:rPr>
        <w:noProof/>
      </w:rPr>
      <w:t>2</w:t>
    </w:r>
    <w:r>
      <w:rPr>
        <w:noProof/>
      </w:rPr>
      <w:fldChar w:fldCharType="end"/>
    </w:r>
  </w:p>
  <w:p w14:paraId="1DDEA824" w14:textId="77777777" w:rsidR="004C7A71" w:rsidRDefault="004C7A71" w:rsidP="00001C2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51AD8" w14:textId="77777777" w:rsidR="00DF09DF" w:rsidRDefault="00DF09DF" w:rsidP="00001C28">
      <w:r>
        <w:separator/>
      </w:r>
    </w:p>
  </w:footnote>
  <w:footnote w:type="continuationSeparator" w:id="0">
    <w:p w14:paraId="6170FC6B" w14:textId="77777777" w:rsidR="00DF09DF" w:rsidRDefault="00DF09DF" w:rsidP="00001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91DA5" w14:textId="0C1AFF17" w:rsidR="00001C28" w:rsidRPr="00427C8C" w:rsidRDefault="00C5506B" w:rsidP="00001C28">
    <w:pPr>
      <w:autoSpaceDE w:val="0"/>
      <w:autoSpaceDN w:val="0"/>
      <w:adjustRightInd w:val="0"/>
      <w:jc w:val="right"/>
      <w:rPr>
        <w:b/>
        <w:sz w:val="20"/>
      </w:rPr>
    </w:pPr>
    <w:r>
      <w:rPr>
        <w:b/>
        <w:noProof/>
        <w:sz w:val="20"/>
      </w:rPr>
      <w:drawing>
        <wp:anchor distT="0" distB="0" distL="114300" distR="114300" simplePos="0" relativeHeight="251660800" behindDoc="0" locked="0" layoutInCell="1" allowOverlap="1" wp14:anchorId="1B8EBB08" wp14:editId="4DA9E2DE">
          <wp:simplePos x="0" y="0"/>
          <wp:positionH relativeFrom="column">
            <wp:posOffset>88265</wp:posOffset>
          </wp:positionH>
          <wp:positionV relativeFrom="paragraph">
            <wp:posOffset>-200660</wp:posOffset>
          </wp:positionV>
          <wp:extent cx="1050925" cy="441325"/>
          <wp:effectExtent l="19050" t="0" r="0" b="0"/>
          <wp:wrapNone/>
          <wp:docPr id="13" name="obrázek 13" descr="FAK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AKO LOGO"/>
                  <pic:cNvPicPr>
                    <a:picLocks noChangeAspect="1" noChangeArrowheads="1"/>
                  </pic:cNvPicPr>
                </pic:nvPicPr>
                <pic:blipFill>
                  <a:blip r:embed="rId1"/>
                  <a:srcRect/>
                  <a:stretch>
                    <a:fillRect/>
                  </a:stretch>
                </pic:blipFill>
                <pic:spPr bwMode="auto">
                  <a:xfrm>
                    <a:off x="0" y="0"/>
                    <a:ext cx="1050925" cy="441325"/>
                  </a:xfrm>
                  <a:prstGeom prst="rect">
                    <a:avLst/>
                  </a:prstGeom>
                  <a:noFill/>
                  <a:ln w="9525" algn="ctr">
                    <a:noFill/>
                    <a:miter lim="800000"/>
                    <a:headEnd/>
                    <a:tailEnd/>
                  </a:ln>
                  <a:effectLst/>
                </pic:spPr>
              </pic:pic>
            </a:graphicData>
          </a:graphic>
        </wp:anchor>
      </w:drawing>
    </w:r>
    <w:r w:rsidR="00001C28" w:rsidRPr="00427C8C">
      <w:rPr>
        <w:b/>
        <w:sz w:val="20"/>
      </w:rPr>
      <w:t>D.1.1.a</w:t>
    </w:r>
    <w:r w:rsidR="00D02A7F">
      <w:rPr>
        <w:b/>
        <w:sz w:val="20"/>
      </w:rPr>
      <w:t>.</w:t>
    </w:r>
    <w:r w:rsidR="000E4FA0">
      <w:rPr>
        <w:b/>
        <w:sz w:val="20"/>
      </w:rPr>
      <w:t>4</w:t>
    </w:r>
    <w:r w:rsidR="00001C28" w:rsidRPr="00427C8C">
      <w:rPr>
        <w:b/>
        <w:sz w:val="20"/>
      </w:rPr>
      <w:t xml:space="preserve"> TECHNICKÁ ZPRÁVA</w:t>
    </w:r>
    <w:r w:rsidR="009F1F6B">
      <w:rPr>
        <w:b/>
        <w:sz w:val="20"/>
      </w:rPr>
      <w:t xml:space="preserve"> – SO0</w:t>
    </w:r>
    <w:r w:rsidR="000E4FA0">
      <w:rPr>
        <w:b/>
        <w:sz w:val="20"/>
      </w:rPr>
      <w:t>4</w:t>
    </w:r>
  </w:p>
  <w:p w14:paraId="72B32458" w14:textId="19AC1F0E" w:rsidR="00001C28" w:rsidRPr="00427C8C" w:rsidRDefault="002E0C39" w:rsidP="00001C28">
    <w:pPr>
      <w:autoSpaceDE w:val="0"/>
      <w:autoSpaceDN w:val="0"/>
      <w:adjustRightInd w:val="0"/>
      <w:jc w:val="right"/>
      <w:rPr>
        <w:sz w:val="20"/>
      </w:rPr>
    </w:pPr>
    <w:r w:rsidRPr="002E0C39">
      <w:rPr>
        <w:sz w:val="20"/>
      </w:rPr>
      <w:t>Hřiště za školou, ul. V Zálomu</w:t>
    </w:r>
  </w:p>
  <w:p w14:paraId="5D864944" w14:textId="45E99E28" w:rsidR="00134C39" w:rsidRPr="00427C8C" w:rsidRDefault="00E34F30" w:rsidP="00001C28">
    <w:r>
      <w:rPr>
        <w:noProof/>
      </w:rPr>
      <mc:AlternateContent>
        <mc:Choice Requires="wps">
          <w:drawing>
            <wp:anchor distT="0" distB="0" distL="114300" distR="114300" simplePos="0" relativeHeight="251658240" behindDoc="0" locked="0" layoutInCell="1" allowOverlap="1" wp14:anchorId="09714B00" wp14:editId="4CBE91BB">
              <wp:simplePos x="0" y="0"/>
              <wp:positionH relativeFrom="column">
                <wp:posOffset>-23495</wp:posOffset>
              </wp:positionH>
              <wp:positionV relativeFrom="paragraph">
                <wp:posOffset>41275</wp:posOffset>
              </wp:positionV>
              <wp:extent cx="5943600" cy="0"/>
              <wp:effectExtent l="5080" t="12700" r="13970" b="635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5287DE" id="_x0000_t32" coordsize="21600,21600" o:spt="32" o:oned="t" path="m,l21600,21600e" filled="f">
              <v:path arrowok="t" fillok="f" o:connecttype="none"/>
              <o:lock v:ext="edit" shapetype="t"/>
            </v:shapetype>
            <v:shape id="AutoShape 11" o:spid="_x0000_s1026" type="#_x0000_t32" style="position:absolute;margin-left:-1.85pt;margin-top:3.25pt;width:46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hNZzAEAAH0DAAAOAAAAZHJzL2Uyb0RvYy54bWysU02P0zAQvSPxHyzfadouXbFR0xXqslwW&#10;qLTLD5jaTmLheKyx27T/nrH7AQs3RA6W7XnvjefNZHl/GJzYG4oWfSNnk6kUxivU1neN/P7y+O6D&#10;FDGB1+DQm0YeTZT3q7dvlmOozRx7dNqQYBEf6zE0sk8p1FUVVW8GiBMMxnOwRRog8ZG6ShOMrD64&#10;aj6d3lYjkg6EysTItw+noFwV/bY1Kn1r22iScI3kt6WyUlm3ea1WS6g7gtBbdX4G/MMrBrCek16l&#10;HiCB2JH9S2qwijBimyYKhwrb1ipTauBqZtM/qnnuIZhSC5sTw9Wm+P9k1df9hoTVjbyRwsPALfq4&#10;S1gyi9ks+zOGWDNs7TeUK1QH/xyeUP2IwuO6B9+Zgn45BiYXRvWKkg8xcJbt+AU1Y4ATFLMOLQ1Z&#10;km0Qh9KT47Un5pCE4svF3fub2ym3Tl1iFdQXYqCYPhscRN40MiYC2/Vpjd5z55FmJQ3sn2LiQph4&#10;IeSsHh+tc2UAnBdjI+8W80UhRHRW52CGReq2a0diD3mEypddYbFXMMKd10WsN6A/nfcJrDvtGe88&#10;0y5unHzdoj5uKMvle+5xET7PYx6i388F9euvWf0EAAD//wMAUEsDBBQABgAIAAAAIQCfTqN/2wAA&#10;AAYBAAAPAAAAZHJzL2Rvd25yZXYueG1sTI7BbsIwEETvSPyDtZV6QeCQCAppHISQeuixgNTrEi9J&#10;2ngdxQ5J+fq6vbTH0YzevGw3mkbcqHO1ZQXLRQSCuLC65lLB+fQy34BwHlljY5kUfJGDXT6dZJhq&#10;O/Ab3Y6+FAHCLkUFlfdtKqUrKjLoFrYlDt3VdgZ9iF0pdYdDgJtGxlG0lgZrDg8VtnSoqPg89kYB&#10;uX61jPZbU55f78PsPb5/DO1JqceHcf8MwtPo/8bwox/UIQ9OF9uzdqJRME+ewlLBegUi1NskTkBc&#10;frPMM/lfP/8GAAD//wMAUEsBAi0AFAAGAAgAAAAhALaDOJL+AAAA4QEAABMAAAAAAAAAAAAAAAAA&#10;AAAAAFtDb250ZW50X1R5cGVzXS54bWxQSwECLQAUAAYACAAAACEAOP0h/9YAAACUAQAACwAAAAAA&#10;AAAAAAAAAAAvAQAAX3JlbHMvLnJlbHNQSwECLQAUAAYACAAAACEAKvYTWcwBAAB9AwAADgAAAAAA&#10;AAAAAAAAAAAuAgAAZHJzL2Uyb0RvYy54bWxQSwECLQAUAAYACAAAACEAn06jf9sAAAAGAQAADwAA&#10;AAAAAAAAAAAAAAAmBAAAZHJzL2Rvd25yZXYueG1sUEsFBgAAAAAEAAQA8wAAAC4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BFEBF" w14:textId="77777777" w:rsidR="00134C39" w:rsidRPr="00427C8C" w:rsidRDefault="00C5506B" w:rsidP="00001C28">
    <w:r>
      <w:rPr>
        <w:noProof/>
      </w:rPr>
      <w:drawing>
        <wp:anchor distT="0" distB="0" distL="114300" distR="114300" simplePos="0" relativeHeight="251657216" behindDoc="0" locked="0" layoutInCell="1" allowOverlap="1" wp14:anchorId="5A56E523" wp14:editId="52A15B03">
          <wp:simplePos x="0" y="0"/>
          <wp:positionH relativeFrom="column">
            <wp:posOffset>88265</wp:posOffset>
          </wp:positionH>
          <wp:positionV relativeFrom="paragraph">
            <wp:posOffset>-200660</wp:posOffset>
          </wp:positionV>
          <wp:extent cx="1050925" cy="441325"/>
          <wp:effectExtent l="19050" t="0" r="0" b="0"/>
          <wp:wrapNone/>
          <wp:docPr id="10" name="obrázek 10" descr="FAK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AKO LOGO"/>
                  <pic:cNvPicPr>
                    <a:picLocks noChangeAspect="1" noChangeArrowheads="1"/>
                  </pic:cNvPicPr>
                </pic:nvPicPr>
                <pic:blipFill>
                  <a:blip r:embed="rId1"/>
                  <a:srcRect/>
                  <a:stretch>
                    <a:fillRect/>
                  </a:stretch>
                </pic:blipFill>
                <pic:spPr bwMode="auto">
                  <a:xfrm>
                    <a:off x="0" y="0"/>
                    <a:ext cx="1050925" cy="441325"/>
                  </a:xfrm>
                  <a:prstGeom prst="rect">
                    <a:avLst/>
                  </a:prstGeom>
                  <a:noFill/>
                  <a:ln w="9525" algn="ctr">
                    <a:noFill/>
                    <a:miter lim="800000"/>
                    <a:headEnd/>
                    <a:tailEnd/>
                  </a:ln>
                  <a:effectLst/>
                </pic:spPr>
              </pic:pic>
            </a:graphicData>
          </a:graphic>
        </wp:anchor>
      </w:drawing>
    </w:r>
    <w:r w:rsidR="00134C39" w:rsidRPr="00427C8C">
      <w:t>D.1.1.a TECHNICKÁ ZPRÁVA</w:t>
    </w:r>
  </w:p>
  <w:p w14:paraId="5A18BDF4" w14:textId="77777777" w:rsidR="00134C39" w:rsidRPr="00427C8C" w:rsidRDefault="00134C39" w:rsidP="00001C28">
    <w:r w:rsidRPr="00134C39">
      <w:t xml:space="preserve">Oprava multifunkčního </w:t>
    </w:r>
    <w:proofErr w:type="gramStart"/>
    <w:r w:rsidRPr="00134C39">
      <w:t>hřiště - ZŠ</w:t>
    </w:r>
    <w:proofErr w:type="gramEnd"/>
    <w:r w:rsidRPr="00134C39">
      <w:t xml:space="preserve"> Kosmonautů 13</w:t>
    </w:r>
  </w:p>
  <w:p w14:paraId="023C1EF3" w14:textId="2DF79029" w:rsidR="00134C39" w:rsidRPr="00427C8C" w:rsidRDefault="00E34F30" w:rsidP="00001C28">
    <w:r>
      <w:rPr>
        <w:noProof/>
      </w:rPr>
      <mc:AlternateContent>
        <mc:Choice Requires="wps">
          <w:drawing>
            <wp:anchor distT="0" distB="0" distL="114300" distR="114300" simplePos="0" relativeHeight="251656192" behindDoc="0" locked="0" layoutInCell="1" allowOverlap="1" wp14:anchorId="132D6021" wp14:editId="6F731B9F">
              <wp:simplePos x="0" y="0"/>
              <wp:positionH relativeFrom="column">
                <wp:posOffset>-23495</wp:posOffset>
              </wp:positionH>
              <wp:positionV relativeFrom="paragraph">
                <wp:posOffset>41275</wp:posOffset>
              </wp:positionV>
              <wp:extent cx="5943600" cy="0"/>
              <wp:effectExtent l="5080" t="12700" r="13970" b="635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9D4E1E" id="_x0000_t32" coordsize="21600,21600" o:spt="32" o:oned="t" path="m,l21600,21600e" filled="f">
              <v:path arrowok="t" fillok="f" o:connecttype="none"/>
              <o:lock v:ext="edit" shapetype="t"/>
            </v:shapetype>
            <v:shape id="AutoShape 9" o:spid="_x0000_s1026" type="#_x0000_t32" style="position:absolute;margin-left:-1.85pt;margin-top:3.25pt;width:468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sx1ywEAAHwDAAAOAAAAZHJzL2Uyb0RvYy54bWysU8GO0zAQvSPxD5bvNG2hKxo1XaEuy2WB&#10;Srt8wNR2EgvHY43dpv17xt62u8ANkYNle+a9mXnPWd0eBycOhqJF38jZZCqF8Qq19V0jfzzdv/so&#10;RUzgNTj0ppEnE+Xt+u2b1RhqM8cenTYkmMTHegyN7FMKdVVF1ZsB4gSD8RxskQZIfKSu0gQjsw+u&#10;mk+nN9WIpAOhMjHy7d1zUK4Lf9salb63bTRJuEZyb6msVNZdXqv1CuqOIPRWnduAf+hiAOu56JXq&#10;DhKIPdm/qAarCCO2aaJwqLBtrTJlBp5mNv1jmscegimzsDgxXGWK/49WfTtsSVjdyLkUHga26NM+&#10;YaksllmeMcSaszZ+S3lAdfSP4QHVzyg8bnrwnSnJT6fA2FlGVL9B8iEGLrIbv6LmHGD+otWxpSFT&#10;sgriWCw5XS0xxyQUXy6WH97fTNk5dYlVUF+AgWL6YnAQedPImAhs16cNes/GI81KGTg8xJTbgvoC&#10;yFU93lvniv/Oi7GRy8V8UQARndU5mNMidbuNI3GA/ILKV2bkyOs0wr3Xhaw3oD+f9wmse95zcefP&#10;0mQ1nnXdoT5t6SIZW1y6PD/H/IZenwv65adZ/wIAAP//AwBQSwMEFAAGAAgAAAAhAJ9Oo3/bAAAA&#10;BgEAAA8AAABkcnMvZG93bnJldi54bWxMjsFuwjAQRO9I/IO1lXpB4JAICmkchJB66LGA1OsSL0na&#10;eB3FDkn5+rq9tMfRjN68bDeaRtyoc7VlBctFBIK4sLrmUsH59DLfgHAeWWNjmRR8kYNdPp1kmGo7&#10;8Bvdjr4UAcIuRQWV920qpSsqMugWtiUO3dV2Bn2IXSl1h0OAm0bGUbSWBmsODxW2dKio+Dz2RgG5&#10;frWM9ltTnl/vw+w9vn8M7Umpx4dx/wzC0+j/xvCjH9QhD04X27N2olEwT57CUsF6BSLU2yROQFx+&#10;s8wz+V8//wYAAP//AwBQSwECLQAUAAYACAAAACEAtoM4kv4AAADhAQAAEwAAAAAAAAAAAAAAAAAA&#10;AAAAW0NvbnRlbnRfVHlwZXNdLnhtbFBLAQItABQABgAIAAAAIQA4/SH/1gAAAJQBAAALAAAAAAAA&#10;AAAAAAAAAC8BAABfcmVscy8ucmVsc1BLAQItABQABgAIAAAAIQAajsx1ywEAAHwDAAAOAAAAAAAA&#10;AAAAAAAAAC4CAABkcnMvZTJvRG9jLnhtbFBLAQItABQABgAIAAAAIQCfTqN/2wAAAAYBAAAPAAAA&#10;AAAAAAAAAAAAACUEAABkcnMvZG93bnJldi54bWxQSwUGAAAAAAQABADzAAAALQ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10CB"/>
    <w:multiLevelType w:val="hybridMultilevel"/>
    <w:tmpl w:val="E8E89030"/>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 w15:restartNumberingAfterBreak="0">
    <w:nsid w:val="080D0BAF"/>
    <w:multiLevelType w:val="hybridMultilevel"/>
    <w:tmpl w:val="DEFCFD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8768FB"/>
    <w:multiLevelType w:val="hybridMultilevel"/>
    <w:tmpl w:val="454E47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EA46C4"/>
    <w:multiLevelType w:val="hybridMultilevel"/>
    <w:tmpl w:val="43FCA37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B53A5C"/>
    <w:multiLevelType w:val="hybridMultilevel"/>
    <w:tmpl w:val="0D70005C"/>
    <w:lvl w:ilvl="0" w:tplc="EAB263B8">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C35BF7"/>
    <w:multiLevelType w:val="hybridMultilevel"/>
    <w:tmpl w:val="93A827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6A33CA"/>
    <w:multiLevelType w:val="hybridMultilevel"/>
    <w:tmpl w:val="B148B3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E73073"/>
    <w:multiLevelType w:val="hybridMultilevel"/>
    <w:tmpl w:val="FA621D1E"/>
    <w:lvl w:ilvl="0" w:tplc="CF825798">
      <w:start w:val="2"/>
      <w:numFmt w:val="decimal"/>
      <w:lvlText w:val="%1.3"/>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A1C1C"/>
    <w:multiLevelType w:val="hybridMultilevel"/>
    <w:tmpl w:val="519641D2"/>
    <w:lvl w:ilvl="0" w:tplc="E3E8D8C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C774C1"/>
    <w:multiLevelType w:val="hybridMultilevel"/>
    <w:tmpl w:val="6EA049C4"/>
    <w:lvl w:ilvl="0" w:tplc="E85CC28E">
      <w:start w:val="3"/>
      <w:numFmt w:val="decimal"/>
      <w:lvlText w:val="%1.3"/>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CE1A6F"/>
    <w:multiLevelType w:val="hybridMultilevel"/>
    <w:tmpl w:val="7EA4CD5E"/>
    <w:lvl w:ilvl="0" w:tplc="E708C202">
      <w:start w:val="2"/>
      <w:numFmt w:val="decimal"/>
      <w:lvlText w:val="%1.2"/>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E821A3"/>
    <w:multiLevelType w:val="hybridMultilevel"/>
    <w:tmpl w:val="A2F41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1891337"/>
    <w:multiLevelType w:val="hybridMultilevel"/>
    <w:tmpl w:val="52645304"/>
    <w:lvl w:ilvl="0" w:tplc="58565632">
      <w:start w:val="1"/>
      <w:numFmt w:val="lowerLetter"/>
      <w:lvlText w:val="%1)"/>
      <w:lvlJc w:val="left"/>
      <w:pPr>
        <w:ind w:left="1068" w:hanging="360"/>
      </w:pPr>
      <w:rPr>
        <w:rFonts w:ascii="Arial" w:hAnsi="Arial" w:hint="default"/>
        <w:sz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3661726F"/>
    <w:multiLevelType w:val="hybridMultilevel"/>
    <w:tmpl w:val="6BA4EE8C"/>
    <w:lvl w:ilvl="0" w:tplc="90687E80">
      <w:start w:val="4"/>
      <w:numFmt w:val="bullet"/>
      <w:lvlText w:val="-"/>
      <w:lvlJc w:val="left"/>
      <w:pPr>
        <w:ind w:left="420" w:hanging="360"/>
      </w:pPr>
      <w:rPr>
        <w:rFonts w:ascii="Times New Roman" w:eastAsia="Times New Roman" w:hAnsi="Times New Roman" w:cs="Times New Roman"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4" w15:restartNumberingAfterBreak="0">
    <w:nsid w:val="38804742"/>
    <w:multiLevelType w:val="hybridMultilevel"/>
    <w:tmpl w:val="DD886A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F7A63F1"/>
    <w:multiLevelType w:val="hybridMultilevel"/>
    <w:tmpl w:val="58D0A37E"/>
    <w:lvl w:ilvl="0" w:tplc="7C52BEA6">
      <w:start w:val="3"/>
      <w:numFmt w:val="decimal"/>
      <w:lvlText w:val="%1.2"/>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1855505"/>
    <w:multiLevelType w:val="hybridMultilevel"/>
    <w:tmpl w:val="E5102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51A3463"/>
    <w:multiLevelType w:val="hybridMultilevel"/>
    <w:tmpl w:val="7DCEDA16"/>
    <w:lvl w:ilvl="0" w:tplc="DF6E1240">
      <w:start w:val="3"/>
      <w:numFmt w:val="decimal"/>
      <w:lvlText w:val="%1.4"/>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767A3D"/>
    <w:multiLevelType w:val="hybridMultilevel"/>
    <w:tmpl w:val="397A4EB2"/>
    <w:lvl w:ilvl="0" w:tplc="B394E74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BA289B"/>
    <w:multiLevelType w:val="hybridMultilevel"/>
    <w:tmpl w:val="855EF26C"/>
    <w:lvl w:ilvl="0" w:tplc="A404A7E2">
      <w:start w:val="1"/>
      <w:numFmt w:val="decimal"/>
      <w:lvlText w:val="%1."/>
      <w:lvlJc w:val="left"/>
      <w:pPr>
        <w:ind w:left="720"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0" w15:restartNumberingAfterBreak="0">
    <w:nsid w:val="4BF71874"/>
    <w:multiLevelType w:val="hybridMultilevel"/>
    <w:tmpl w:val="C80E582E"/>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21" w15:restartNumberingAfterBreak="0">
    <w:nsid w:val="4EC6400D"/>
    <w:multiLevelType w:val="hybridMultilevel"/>
    <w:tmpl w:val="2D6037A6"/>
    <w:lvl w:ilvl="0" w:tplc="2C7CE8F8">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E273A0"/>
    <w:multiLevelType w:val="hybridMultilevel"/>
    <w:tmpl w:val="3A8EECA0"/>
    <w:lvl w:ilvl="0" w:tplc="134488F2">
      <w:start w:val="3"/>
      <w:numFmt w:val="decimal"/>
      <w:lvlText w:val="%1.5"/>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C8666D"/>
    <w:multiLevelType w:val="hybridMultilevel"/>
    <w:tmpl w:val="3B2C80B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5F147B1"/>
    <w:multiLevelType w:val="multilevel"/>
    <w:tmpl w:val="9496BC12"/>
    <w:lvl w:ilvl="0">
      <w:start w:val="1"/>
      <w:numFmt w:val="decimal"/>
      <w:pStyle w:val="Nadpis1"/>
      <w:lvlText w:val="%1."/>
      <w:lvlJc w:val="left"/>
      <w:pPr>
        <w:ind w:left="360" w:hanging="360"/>
      </w:pPr>
    </w:lvl>
    <w:lvl w:ilvl="1">
      <w:start w:val="1"/>
      <w:numFmt w:val="decimal"/>
      <w:pStyle w:val="NadpisII"/>
      <w:lvlText w:val="%1.%2."/>
      <w:lvlJc w:val="left"/>
      <w:rPr>
        <w:rFonts w:ascii="Arial" w:hAnsi="Arial" w:cs="Arial" w:hint="default"/>
        <w:b/>
        <w:bCs/>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6C3CCB"/>
    <w:multiLevelType w:val="hybridMultilevel"/>
    <w:tmpl w:val="F7984E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4EE5CA3"/>
    <w:multiLevelType w:val="hybridMultilevel"/>
    <w:tmpl w:val="EC8C58B0"/>
    <w:lvl w:ilvl="0" w:tplc="E17A820E">
      <w:start w:val="1648"/>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5D14609"/>
    <w:multiLevelType w:val="hybridMultilevel"/>
    <w:tmpl w:val="9508C272"/>
    <w:lvl w:ilvl="0" w:tplc="67AEE1DE">
      <w:start w:val="3"/>
      <w:numFmt w:val="decimal"/>
      <w:lvlText w:val="%1.7"/>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6A23DC"/>
    <w:multiLevelType w:val="hybridMultilevel"/>
    <w:tmpl w:val="1D4E9D46"/>
    <w:lvl w:ilvl="0" w:tplc="7FA8D6B2">
      <w:start w:val="3"/>
      <w:numFmt w:val="decimal"/>
      <w:lvlText w:val="%1.6"/>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6612728"/>
    <w:multiLevelType w:val="hybridMultilevel"/>
    <w:tmpl w:val="C0A867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7902667"/>
    <w:multiLevelType w:val="hybridMultilevel"/>
    <w:tmpl w:val="5DC6F41C"/>
    <w:lvl w:ilvl="0" w:tplc="116491FE">
      <w:start w:val="3"/>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E4F741A"/>
    <w:multiLevelType w:val="hybridMultilevel"/>
    <w:tmpl w:val="48E29E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75089524">
    <w:abstractNumId w:val="11"/>
  </w:num>
  <w:num w:numId="2" w16cid:durableId="1889950011">
    <w:abstractNumId w:val="6"/>
  </w:num>
  <w:num w:numId="3" w16cid:durableId="762604322">
    <w:abstractNumId w:val="14"/>
  </w:num>
  <w:num w:numId="4" w16cid:durableId="1472594411">
    <w:abstractNumId w:val="13"/>
  </w:num>
  <w:num w:numId="5" w16cid:durableId="259334359">
    <w:abstractNumId w:val="5"/>
  </w:num>
  <w:num w:numId="6" w16cid:durableId="1559973291">
    <w:abstractNumId w:val="31"/>
  </w:num>
  <w:num w:numId="7" w16cid:durableId="1673994155">
    <w:abstractNumId w:val="25"/>
  </w:num>
  <w:num w:numId="8" w16cid:durableId="1125730748">
    <w:abstractNumId w:val="16"/>
  </w:num>
  <w:num w:numId="9" w16cid:durableId="466167775">
    <w:abstractNumId w:val="1"/>
  </w:num>
  <w:num w:numId="10" w16cid:durableId="1126780173">
    <w:abstractNumId w:val="29"/>
  </w:num>
  <w:num w:numId="11" w16cid:durableId="888567723">
    <w:abstractNumId w:val="0"/>
  </w:num>
  <w:num w:numId="12" w16cid:durableId="901332296">
    <w:abstractNumId w:val="8"/>
  </w:num>
  <w:num w:numId="13" w16cid:durableId="1736005218">
    <w:abstractNumId w:val="2"/>
  </w:num>
  <w:num w:numId="14" w16cid:durableId="1109086950">
    <w:abstractNumId w:val="24"/>
  </w:num>
  <w:num w:numId="15" w16cid:durableId="884832677">
    <w:abstractNumId w:val="21"/>
  </w:num>
  <w:num w:numId="16" w16cid:durableId="1713842593">
    <w:abstractNumId w:val="19"/>
  </w:num>
  <w:num w:numId="17" w16cid:durableId="1420102461">
    <w:abstractNumId w:val="18"/>
  </w:num>
  <w:num w:numId="18" w16cid:durableId="1129588978">
    <w:abstractNumId w:val="10"/>
  </w:num>
  <w:num w:numId="19" w16cid:durableId="510801368">
    <w:abstractNumId w:val="7"/>
  </w:num>
  <w:num w:numId="20" w16cid:durableId="1014386024">
    <w:abstractNumId w:val="12"/>
  </w:num>
  <w:num w:numId="21" w16cid:durableId="1024945600">
    <w:abstractNumId w:val="30"/>
  </w:num>
  <w:num w:numId="22" w16cid:durableId="1969891416">
    <w:abstractNumId w:val="15"/>
  </w:num>
  <w:num w:numId="23" w16cid:durableId="862405914">
    <w:abstractNumId w:val="9"/>
  </w:num>
  <w:num w:numId="24" w16cid:durableId="1055471732">
    <w:abstractNumId w:val="17"/>
  </w:num>
  <w:num w:numId="25" w16cid:durableId="784664553">
    <w:abstractNumId w:val="22"/>
  </w:num>
  <w:num w:numId="26" w16cid:durableId="697967823">
    <w:abstractNumId w:val="28"/>
  </w:num>
  <w:num w:numId="27" w16cid:durableId="259290405">
    <w:abstractNumId w:val="27"/>
  </w:num>
  <w:num w:numId="28" w16cid:durableId="310408786">
    <w:abstractNumId w:val="20"/>
  </w:num>
  <w:num w:numId="29" w16cid:durableId="10596661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3621817">
    <w:abstractNumId w:val="23"/>
  </w:num>
  <w:num w:numId="31" w16cid:durableId="1232385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84226698">
    <w:abstractNumId w:val="24"/>
  </w:num>
  <w:num w:numId="33" w16cid:durableId="119690292">
    <w:abstractNumId w:val="24"/>
  </w:num>
  <w:num w:numId="34" w16cid:durableId="1334256455">
    <w:abstractNumId w:val="3"/>
  </w:num>
  <w:num w:numId="35" w16cid:durableId="234322801">
    <w:abstractNumId w:val="24"/>
  </w:num>
  <w:num w:numId="36" w16cid:durableId="838424134">
    <w:abstractNumId w:val="24"/>
  </w:num>
  <w:num w:numId="37" w16cid:durableId="270169308">
    <w:abstractNumId w:val="24"/>
  </w:num>
  <w:num w:numId="38" w16cid:durableId="2094203738">
    <w:abstractNumId w:val="26"/>
  </w:num>
  <w:num w:numId="39" w16cid:durableId="6736042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D09"/>
    <w:rsid w:val="00001C28"/>
    <w:rsid w:val="00010D95"/>
    <w:rsid w:val="0001536F"/>
    <w:rsid w:val="000154DF"/>
    <w:rsid w:val="00015ADD"/>
    <w:rsid w:val="0002782E"/>
    <w:rsid w:val="00037C43"/>
    <w:rsid w:val="000461D5"/>
    <w:rsid w:val="0004725B"/>
    <w:rsid w:val="0005111F"/>
    <w:rsid w:val="000531D4"/>
    <w:rsid w:val="000561F2"/>
    <w:rsid w:val="000575A7"/>
    <w:rsid w:val="00061214"/>
    <w:rsid w:val="000708D0"/>
    <w:rsid w:val="00071B0F"/>
    <w:rsid w:val="00074452"/>
    <w:rsid w:val="00074814"/>
    <w:rsid w:val="00074A40"/>
    <w:rsid w:val="0007671A"/>
    <w:rsid w:val="00077D8F"/>
    <w:rsid w:val="0008339A"/>
    <w:rsid w:val="00086667"/>
    <w:rsid w:val="000868AF"/>
    <w:rsid w:val="00091423"/>
    <w:rsid w:val="00094585"/>
    <w:rsid w:val="00094892"/>
    <w:rsid w:val="00094DF8"/>
    <w:rsid w:val="00097319"/>
    <w:rsid w:val="000A04CC"/>
    <w:rsid w:val="000A1322"/>
    <w:rsid w:val="000A2124"/>
    <w:rsid w:val="000A4CE2"/>
    <w:rsid w:val="000A5BB1"/>
    <w:rsid w:val="000B1028"/>
    <w:rsid w:val="000B3EF6"/>
    <w:rsid w:val="000B503B"/>
    <w:rsid w:val="000B5BE1"/>
    <w:rsid w:val="000C1367"/>
    <w:rsid w:val="000C1ADC"/>
    <w:rsid w:val="000C30D0"/>
    <w:rsid w:val="000C56FC"/>
    <w:rsid w:val="000D20EE"/>
    <w:rsid w:val="000D4BE9"/>
    <w:rsid w:val="000E159B"/>
    <w:rsid w:val="000E19F2"/>
    <w:rsid w:val="000E4FA0"/>
    <w:rsid w:val="000E5B0D"/>
    <w:rsid w:val="000E5E1F"/>
    <w:rsid w:val="000F052F"/>
    <w:rsid w:val="000F0FAC"/>
    <w:rsid w:val="00100619"/>
    <w:rsid w:val="00101408"/>
    <w:rsid w:val="00101687"/>
    <w:rsid w:val="00101B25"/>
    <w:rsid w:val="00101E7C"/>
    <w:rsid w:val="001043E2"/>
    <w:rsid w:val="001048A0"/>
    <w:rsid w:val="001103F1"/>
    <w:rsid w:val="00110D1A"/>
    <w:rsid w:val="00112BF0"/>
    <w:rsid w:val="00114619"/>
    <w:rsid w:val="001153AA"/>
    <w:rsid w:val="00115411"/>
    <w:rsid w:val="0011553D"/>
    <w:rsid w:val="0012031C"/>
    <w:rsid w:val="001204DE"/>
    <w:rsid w:val="00120C3E"/>
    <w:rsid w:val="00121382"/>
    <w:rsid w:val="0012208F"/>
    <w:rsid w:val="00123CEA"/>
    <w:rsid w:val="001270D0"/>
    <w:rsid w:val="00131963"/>
    <w:rsid w:val="00132556"/>
    <w:rsid w:val="00134C39"/>
    <w:rsid w:val="00136542"/>
    <w:rsid w:val="001374DF"/>
    <w:rsid w:val="00143E59"/>
    <w:rsid w:val="001538F3"/>
    <w:rsid w:val="00155899"/>
    <w:rsid w:val="00160580"/>
    <w:rsid w:val="001620F6"/>
    <w:rsid w:val="00163377"/>
    <w:rsid w:val="001654DB"/>
    <w:rsid w:val="0016676F"/>
    <w:rsid w:val="00170210"/>
    <w:rsid w:val="001759F1"/>
    <w:rsid w:val="00176267"/>
    <w:rsid w:val="00180FFB"/>
    <w:rsid w:val="00190304"/>
    <w:rsid w:val="00191CD4"/>
    <w:rsid w:val="00192CEE"/>
    <w:rsid w:val="00195F4C"/>
    <w:rsid w:val="00197D97"/>
    <w:rsid w:val="001A3CDF"/>
    <w:rsid w:val="001A70BE"/>
    <w:rsid w:val="001A7C03"/>
    <w:rsid w:val="001B3026"/>
    <w:rsid w:val="001B4734"/>
    <w:rsid w:val="001B6E0F"/>
    <w:rsid w:val="001C0F62"/>
    <w:rsid w:val="001C1A51"/>
    <w:rsid w:val="001C3396"/>
    <w:rsid w:val="001C5370"/>
    <w:rsid w:val="001C5643"/>
    <w:rsid w:val="001D1873"/>
    <w:rsid w:val="001D2B55"/>
    <w:rsid w:val="001D2E1E"/>
    <w:rsid w:val="001D3268"/>
    <w:rsid w:val="001E090E"/>
    <w:rsid w:val="001E1E9E"/>
    <w:rsid w:val="001E3FBF"/>
    <w:rsid w:val="001E7CA3"/>
    <w:rsid w:val="001E7F69"/>
    <w:rsid w:val="001F1313"/>
    <w:rsid w:val="001F30B9"/>
    <w:rsid w:val="00202076"/>
    <w:rsid w:val="00207C28"/>
    <w:rsid w:val="00211492"/>
    <w:rsid w:val="00211F47"/>
    <w:rsid w:val="002121E5"/>
    <w:rsid w:val="0021556F"/>
    <w:rsid w:val="0022156B"/>
    <w:rsid w:val="00231E62"/>
    <w:rsid w:val="00235064"/>
    <w:rsid w:val="00235697"/>
    <w:rsid w:val="00237A6B"/>
    <w:rsid w:val="00237D28"/>
    <w:rsid w:val="00237F2B"/>
    <w:rsid w:val="002407A3"/>
    <w:rsid w:val="002416B3"/>
    <w:rsid w:val="002433D8"/>
    <w:rsid w:val="002452F4"/>
    <w:rsid w:val="00246EF9"/>
    <w:rsid w:val="00252396"/>
    <w:rsid w:val="00260B9C"/>
    <w:rsid w:val="002629B9"/>
    <w:rsid w:val="00264B94"/>
    <w:rsid w:val="0026560A"/>
    <w:rsid w:val="00265716"/>
    <w:rsid w:val="00274BB1"/>
    <w:rsid w:val="0027505D"/>
    <w:rsid w:val="002751D7"/>
    <w:rsid w:val="00276A1B"/>
    <w:rsid w:val="002774DE"/>
    <w:rsid w:val="00280CE4"/>
    <w:rsid w:val="0028117D"/>
    <w:rsid w:val="00281C63"/>
    <w:rsid w:val="00284198"/>
    <w:rsid w:val="00284447"/>
    <w:rsid w:val="00284B04"/>
    <w:rsid w:val="00292480"/>
    <w:rsid w:val="00292EB4"/>
    <w:rsid w:val="00293488"/>
    <w:rsid w:val="002937F6"/>
    <w:rsid w:val="00295014"/>
    <w:rsid w:val="002A6281"/>
    <w:rsid w:val="002A69B7"/>
    <w:rsid w:val="002B0826"/>
    <w:rsid w:val="002B2BF1"/>
    <w:rsid w:val="002C0055"/>
    <w:rsid w:val="002C0693"/>
    <w:rsid w:val="002C4D78"/>
    <w:rsid w:val="002C7C13"/>
    <w:rsid w:val="002D1721"/>
    <w:rsid w:val="002D32E3"/>
    <w:rsid w:val="002D65E9"/>
    <w:rsid w:val="002E0C39"/>
    <w:rsid w:val="002E1144"/>
    <w:rsid w:val="002E26A2"/>
    <w:rsid w:val="002E2DDC"/>
    <w:rsid w:val="002E5FD9"/>
    <w:rsid w:val="002E64F3"/>
    <w:rsid w:val="002F27A5"/>
    <w:rsid w:val="00303EF8"/>
    <w:rsid w:val="00304D99"/>
    <w:rsid w:val="003066C9"/>
    <w:rsid w:val="00306729"/>
    <w:rsid w:val="003073B1"/>
    <w:rsid w:val="00312579"/>
    <w:rsid w:val="00314A02"/>
    <w:rsid w:val="00322391"/>
    <w:rsid w:val="00322466"/>
    <w:rsid w:val="003228E9"/>
    <w:rsid w:val="00333932"/>
    <w:rsid w:val="003342CF"/>
    <w:rsid w:val="003365ED"/>
    <w:rsid w:val="0035207F"/>
    <w:rsid w:val="00354D61"/>
    <w:rsid w:val="0035607F"/>
    <w:rsid w:val="00357993"/>
    <w:rsid w:val="00363EAE"/>
    <w:rsid w:val="00365C6F"/>
    <w:rsid w:val="003664EB"/>
    <w:rsid w:val="00367E13"/>
    <w:rsid w:val="00374D07"/>
    <w:rsid w:val="0037672D"/>
    <w:rsid w:val="00381C76"/>
    <w:rsid w:val="00382015"/>
    <w:rsid w:val="003860BF"/>
    <w:rsid w:val="003912B6"/>
    <w:rsid w:val="00397B07"/>
    <w:rsid w:val="003A2721"/>
    <w:rsid w:val="003A7F4B"/>
    <w:rsid w:val="003B0E25"/>
    <w:rsid w:val="003B2F85"/>
    <w:rsid w:val="003B345F"/>
    <w:rsid w:val="003B358C"/>
    <w:rsid w:val="003B436E"/>
    <w:rsid w:val="003B43B8"/>
    <w:rsid w:val="003B50E8"/>
    <w:rsid w:val="003C0426"/>
    <w:rsid w:val="003C0938"/>
    <w:rsid w:val="003C0A49"/>
    <w:rsid w:val="003C15D4"/>
    <w:rsid w:val="003C2E23"/>
    <w:rsid w:val="003C600A"/>
    <w:rsid w:val="003C64B4"/>
    <w:rsid w:val="003D0B4C"/>
    <w:rsid w:val="003D5723"/>
    <w:rsid w:val="003E04B9"/>
    <w:rsid w:val="003E553F"/>
    <w:rsid w:val="003E7B40"/>
    <w:rsid w:val="003F2CC7"/>
    <w:rsid w:val="003F5D1E"/>
    <w:rsid w:val="003F6959"/>
    <w:rsid w:val="003F69DC"/>
    <w:rsid w:val="003F6D84"/>
    <w:rsid w:val="004038AE"/>
    <w:rsid w:val="00406B12"/>
    <w:rsid w:val="00411CC5"/>
    <w:rsid w:val="00411F47"/>
    <w:rsid w:val="00414AF5"/>
    <w:rsid w:val="00415183"/>
    <w:rsid w:val="004168DC"/>
    <w:rsid w:val="00417FD5"/>
    <w:rsid w:val="00426E44"/>
    <w:rsid w:val="00427C8C"/>
    <w:rsid w:val="004357AE"/>
    <w:rsid w:val="00436BC1"/>
    <w:rsid w:val="004375BF"/>
    <w:rsid w:val="004543F3"/>
    <w:rsid w:val="00454891"/>
    <w:rsid w:val="00454A79"/>
    <w:rsid w:val="0046167E"/>
    <w:rsid w:val="004617E5"/>
    <w:rsid w:val="00462254"/>
    <w:rsid w:val="00462551"/>
    <w:rsid w:val="004626B4"/>
    <w:rsid w:val="0046423A"/>
    <w:rsid w:val="004652F5"/>
    <w:rsid w:val="004678AC"/>
    <w:rsid w:val="004721B5"/>
    <w:rsid w:val="00472D0B"/>
    <w:rsid w:val="00473E0C"/>
    <w:rsid w:val="00474F08"/>
    <w:rsid w:val="004757F6"/>
    <w:rsid w:val="00476344"/>
    <w:rsid w:val="00476EBA"/>
    <w:rsid w:val="00477661"/>
    <w:rsid w:val="00477C0E"/>
    <w:rsid w:val="00484A46"/>
    <w:rsid w:val="004A0BFD"/>
    <w:rsid w:val="004A34B8"/>
    <w:rsid w:val="004B462E"/>
    <w:rsid w:val="004B6423"/>
    <w:rsid w:val="004C4146"/>
    <w:rsid w:val="004C5FC3"/>
    <w:rsid w:val="004C7A71"/>
    <w:rsid w:val="004D26F5"/>
    <w:rsid w:val="004D3DE7"/>
    <w:rsid w:val="004D4946"/>
    <w:rsid w:val="004D6091"/>
    <w:rsid w:val="004E13A7"/>
    <w:rsid w:val="004E286B"/>
    <w:rsid w:val="004E4EEB"/>
    <w:rsid w:val="004E50FE"/>
    <w:rsid w:val="004E51BA"/>
    <w:rsid w:val="004F1358"/>
    <w:rsid w:val="004F226D"/>
    <w:rsid w:val="004F2CCE"/>
    <w:rsid w:val="004F4B10"/>
    <w:rsid w:val="004F76E9"/>
    <w:rsid w:val="00511430"/>
    <w:rsid w:val="00513BA5"/>
    <w:rsid w:val="00517B1E"/>
    <w:rsid w:val="0052119C"/>
    <w:rsid w:val="00521E75"/>
    <w:rsid w:val="00521EAC"/>
    <w:rsid w:val="00523FD0"/>
    <w:rsid w:val="00524149"/>
    <w:rsid w:val="00525C07"/>
    <w:rsid w:val="00530BBD"/>
    <w:rsid w:val="0053498B"/>
    <w:rsid w:val="005366EF"/>
    <w:rsid w:val="0054136C"/>
    <w:rsid w:val="005443C2"/>
    <w:rsid w:val="00547670"/>
    <w:rsid w:val="0055121D"/>
    <w:rsid w:val="00551468"/>
    <w:rsid w:val="00553B59"/>
    <w:rsid w:val="00554AB7"/>
    <w:rsid w:val="005613EE"/>
    <w:rsid w:val="0056371E"/>
    <w:rsid w:val="005649A0"/>
    <w:rsid w:val="00567321"/>
    <w:rsid w:val="00567A21"/>
    <w:rsid w:val="00581B2E"/>
    <w:rsid w:val="00583AF4"/>
    <w:rsid w:val="00583D1D"/>
    <w:rsid w:val="00584F08"/>
    <w:rsid w:val="00585CCF"/>
    <w:rsid w:val="00587E21"/>
    <w:rsid w:val="005902FE"/>
    <w:rsid w:val="00591619"/>
    <w:rsid w:val="005917B0"/>
    <w:rsid w:val="0059249D"/>
    <w:rsid w:val="005A1764"/>
    <w:rsid w:val="005A399C"/>
    <w:rsid w:val="005A4567"/>
    <w:rsid w:val="005A5710"/>
    <w:rsid w:val="005A59EF"/>
    <w:rsid w:val="005B28F5"/>
    <w:rsid w:val="005B4885"/>
    <w:rsid w:val="005B774C"/>
    <w:rsid w:val="005B7F43"/>
    <w:rsid w:val="005C61E1"/>
    <w:rsid w:val="005C640B"/>
    <w:rsid w:val="005D3503"/>
    <w:rsid w:val="005D5445"/>
    <w:rsid w:val="005E0337"/>
    <w:rsid w:val="005E0728"/>
    <w:rsid w:val="005E4E13"/>
    <w:rsid w:val="005E644B"/>
    <w:rsid w:val="005F1A30"/>
    <w:rsid w:val="005F2DD9"/>
    <w:rsid w:val="005F3F24"/>
    <w:rsid w:val="005F5154"/>
    <w:rsid w:val="005F5D56"/>
    <w:rsid w:val="005F5D7C"/>
    <w:rsid w:val="005F6A82"/>
    <w:rsid w:val="0060180A"/>
    <w:rsid w:val="0060389D"/>
    <w:rsid w:val="00612A36"/>
    <w:rsid w:val="00613C8B"/>
    <w:rsid w:val="006141D1"/>
    <w:rsid w:val="00614BC2"/>
    <w:rsid w:val="00620F7C"/>
    <w:rsid w:val="0062573A"/>
    <w:rsid w:val="00625ADF"/>
    <w:rsid w:val="0062710E"/>
    <w:rsid w:val="006329C6"/>
    <w:rsid w:val="00633D91"/>
    <w:rsid w:val="0064101C"/>
    <w:rsid w:val="006430B9"/>
    <w:rsid w:val="00644150"/>
    <w:rsid w:val="006448CA"/>
    <w:rsid w:val="00651A37"/>
    <w:rsid w:val="00652080"/>
    <w:rsid w:val="00652F8C"/>
    <w:rsid w:val="0065534A"/>
    <w:rsid w:val="00663946"/>
    <w:rsid w:val="00664B3B"/>
    <w:rsid w:val="006672C9"/>
    <w:rsid w:val="006709FF"/>
    <w:rsid w:val="0067172A"/>
    <w:rsid w:val="00671807"/>
    <w:rsid w:val="00672C79"/>
    <w:rsid w:val="00673896"/>
    <w:rsid w:val="0067634B"/>
    <w:rsid w:val="00676FC4"/>
    <w:rsid w:val="00680D16"/>
    <w:rsid w:val="0068359D"/>
    <w:rsid w:val="00684764"/>
    <w:rsid w:val="00692340"/>
    <w:rsid w:val="00696E2C"/>
    <w:rsid w:val="006972CB"/>
    <w:rsid w:val="006A1A1E"/>
    <w:rsid w:val="006A4C73"/>
    <w:rsid w:val="006A7571"/>
    <w:rsid w:val="006A7F85"/>
    <w:rsid w:val="006B1F92"/>
    <w:rsid w:val="006C1FAC"/>
    <w:rsid w:val="006C4690"/>
    <w:rsid w:val="006C6B23"/>
    <w:rsid w:val="006D14E8"/>
    <w:rsid w:val="006D27AB"/>
    <w:rsid w:val="006D34B6"/>
    <w:rsid w:val="006D6080"/>
    <w:rsid w:val="006D761A"/>
    <w:rsid w:val="006E431C"/>
    <w:rsid w:val="006E5FD5"/>
    <w:rsid w:val="006E63B3"/>
    <w:rsid w:val="006F4B8D"/>
    <w:rsid w:val="00703C04"/>
    <w:rsid w:val="007043A7"/>
    <w:rsid w:val="00710BA5"/>
    <w:rsid w:val="0071170E"/>
    <w:rsid w:val="007132B1"/>
    <w:rsid w:val="00714772"/>
    <w:rsid w:val="0071520E"/>
    <w:rsid w:val="00720EEF"/>
    <w:rsid w:val="00722EA2"/>
    <w:rsid w:val="0072465A"/>
    <w:rsid w:val="00724DDE"/>
    <w:rsid w:val="00736A04"/>
    <w:rsid w:val="00740B9D"/>
    <w:rsid w:val="00740E6D"/>
    <w:rsid w:val="007433EA"/>
    <w:rsid w:val="0074472A"/>
    <w:rsid w:val="007512D4"/>
    <w:rsid w:val="007520B7"/>
    <w:rsid w:val="00752AD0"/>
    <w:rsid w:val="00755C28"/>
    <w:rsid w:val="00757658"/>
    <w:rsid w:val="0076025C"/>
    <w:rsid w:val="00760C00"/>
    <w:rsid w:val="0076260B"/>
    <w:rsid w:val="0076293D"/>
    <w:rsid w:val="0076665A"/>
    <w:rsid w:val="00770DAF"/>
    <w:rsid w:val="00774196"/>
    <w:rsid w:val="00784C8E"/>
    <w:rsid w:val="007871A7"/>
    <w:rsid w:val="00792EC4"/>
    <w:rsid w:val="007961DF"/>
    <w:rsid w:val="007964DC"/>
    <w:rsid w:val="00796CB6"/>
    <w:rsid w:val="007A41D6"/>
    <w:rsid w:val="007A4D79"/>
    <w:rsid w:val="007A63A6"/>
    <w:rsid w:val="007A6653"/>
    <w:rsid w:val="007A7613"/>
    <w:rsid w:val="007B32F9"/>
    <w:rsid w:val="007B3CA6"/>
    <w:rsid w:val="007B4770"/>
    <w:rsid w:val="007B4FFF"/>
    <w:rsid w:val="007B61D4"/>
    <w:rsid w:val="007C0D1E"/>
    <w:rsid w:val="007C1DD3"/>
    <w:rsid w:val="007C334E"/>
    <w:rsid w:val="007C4B65"/>
    <w:rsid w:val="007C5FD8"/>
    <w:rsid w:val="007D2959"/>
    <w:rsid w:val="007D787B"/>
    <w:rsid w:val="007E2B21"/>
    <w:rsid w:val="007E7C91"/>
    <w:rsid w:val="007F07BE"/>
    <w:rsid w:val="007F2AFB"/>
    <w:rsid w:val="007F2DD0"/>
    <w:rsid w:val="007F65F9"/>
    <w:rsid w:val="007F7278"/>
    <w:rsid w:val="00800911"/>
    <w:rsid w:val="00800B23"/>
    <w:rsid w:val="00804C2C"/>
    <w:rsid w:val="00805481"/>
    <w:rsid w:val="008072BC"/>
    <w:rsid w:val="00807428"/>
    <w:rsid w:val="008102A9"/>
    <w:rsid w:val="00810D09"/>
    <w:rsid w:val="00811F3E"/>
    <w:rsid w:val="00813D17"/>
    <w:rsid w:val="00815158"/>
    <w:rsid w:val="008224F2"/>
    <w:rsid w:val="00822B18"/>
    <w:rsid w:val="008257FE"/>
    <w:rsid w:val="00826CEA"/>
    <w:rsid w:val="00830B78"/>
    <w:rsid w:val="0083181C"/>
    <w:rsid w:val="00832536"/>
    <w:rsid w:val="00833471"/>
    <w:rsid w:val="00835221"/>
    <w:rsid w:val="008369C3"/>
    <w:rsid w:val="00840E93"/>
    <w:rsid w:val="008419C4"/>
    <w:rsid w:val="00842280"/>
    <w:rsid w:val="008446D1"/>
    <w:rsid w:val="008477FB"/>
    <w:rsid w:val="008479AE"/>
    <w:rsid w:val="008479EF"/>
    <w:rsid w:val="008500D6"/>
    <w:rsid w:val="008516BA"/>
    <w:rsid w:val="00855663"/>
    <w:rsid w:val="00856473"/>
    <w:rsid w:val="00864F68"/>
    <w:rsid w:val="0086692A"/>
    <w:rsid w:val="00870DEB"/>
    <w:rsid w:val="00871C06"/>
    <w:rsid w:val="00872686"/>
    <w:rsid w:val="00877B04"/>
    <w:rsid w:val="00877F9D"/>
    <w:rsid w:val="00880C58"/>
    <w:rsid w:val="00881D6E"/>
    <w:rsid w:val="00882A85"/>
    <w:rsid w:val="008842D2"/>
    <w:rsid w:val="00885DF4"/>
    <w:rsid w:val="00886A19"/>
    <w:rsid w:val="00886A9B"/>
    <w:rsid w:val="00887469"/>
    <w:rsid w:val="0089219E"/>
    <w:rsid w:val="008A1EA9"/>
    <w:rsid w:val="008A4AD5"/>
    <w:rsid w:val="008A63EE"/>
    <w:rsid w:val="008B2E0E"/>
    <w:rsid w:val="008B60BB"/>
    <w:rsid w:val="008C1C6A"/>
    <w:rsid w:val="008C527D"/>
    <w:rsid w:val="008C6BD0"/>
    <w:rsid w:val="008D0111"/>
    <w:rsid w:val="008D05EB"/>
    <w:rsid w:val="008D0EB5"/>
    <w:rsid w:val="008D20D8"/>
    <w:rsid w:val="008D2E9A"/>
    <w:rsid w:val="008E17B3"/>
    <w:rsid w:val="008E181D"/>
    <w:rsid w:val="008E30B6"/>
    <w:rsid w:val="008E603F"/>
    <w:rsid w:val="008E7445"/>
    <w:rsid w:val="008F0138"/>
    <w:rsid w:val="008F0F14"/>
    <w:rsid w:val="008F295B"/>
    <w:rsid w:val="008F489C"/>
    <w:rsid w:val="008F4BE9"/>
    <w:rsid w:val="008F5119"/>
    <w:rsid w:val="008F6547"/>
    <w:rsid w:val="008F7815"/>
    <w:rsid w:val="008F7F7A"/>
    <w:rsid w:val="00900648"/>
    <w:rsid w:val="0090189C"/>
    <w:rsid w:val="00903FA1"/>
    <w:rsid w:val="00906085"/>
    <w:rsid w:val="00911578"/>
    <w:rsid w:val="00914AE0"/>
    <w:rsid w:val="00923967"/>
    <w:rsid w:val="00924FBC"/>
    <w:rsid w:val="00931FBD"/>
    <w:rsid w:val="00936165"/>
    <w:rsid w:val="00942148"/>
    <w:rsid w:val="009477BF"/>
    <w:rsid w:val="00947854"/>
    <w:rsid w:val="00947BA8"/>
    <w:rsid w:val="00953793"/>
    <w:rsid w:val="00955E34"/>
    <w:rsid w:val="00957F9E"/>
    <w:rsid w:val="00960CF4"/>
    <w:rsid w:val="00962341"/>
    <w:rsid w:val="0096346E"/>
    <w:rsid w:val="0097144B"/>
    <w:rsid w:val="00972717"/>
    <w:rsid w:val="00973772"/>
    <w:rsid w:val="009739CB"/>
    <w:rsid w:val="009750AB"/>
    <w:rsid w:val="0097792F"/>
    <w:rsid w:val="00977EF4"/>
    <w:rsid w:val="009830EC"/>
    <w:rsid w:val="00984D5E"/>
    <w:rsid w:val="009958FA"/>
    <w:rsid w:val="0099647D"/>
    <w:rsid w:val="009966F9"/>
    <w:rsid w:val="00997D0A"/>
    <w:rsid w:val="009A0BA4"/>
    <w:rsid w:val="009A168E"/>
    <w:rsid w:val="009A17A1"/>
    <w:rsid w:val="009A1AB9"/>
    <w:rsid w:val="009B3140"/>
    <w:rsid w:val="009B43C3"/>
    <w:rsid w:val="009B5283"/>
    <w:rsid w:val="009B75DC"/>
    <w:rsid w:val="009C09A9"/>
    <w:rsid w:val="009C3C78"/>
    <w:rsid w:val="009C3D71"/>
    <w:rsid w:val="009D1795"/>
    <w:rsid w:val="009D38AC"/>
    <w:rsid w:val="009D62E1"/>
    <w:rsid w:val="009E5B34"/>
    <w:rsid w:val="009F08AE"/>
    <w:rsid w:val="009F0A37"/>
    <w:rsid w:val="009F1F6B"/>
    <w:rsid w:val="009F3377"/>
    <w:rsid w:val="009F34E6"/>
    <w:rsid w:val="009F4BE1"/>
    <w:rsid w:val="009F7A97"/>
    <w:rsid w:val="00A05837"/>
    <w:rsid w:val="00A05A53"/>
    <w:rsid w:val="00A1240B"/>
    <w:rsid w:val="00A17CB9"/>
    <w:rsid w:val="00A27106"/>
    <w:rsid w:val="00A277BE"/>
    <w:rsid w:val="00A27A39"/>
    <w:rsid w:val="00A319A9"/>
    <w:rsid w:val="00A33193"/>
    <w:rsid w:val="00A3363F"/>
    <w:rsid w:val="00A34820"/>
    <w:rsid w:val="00A3741D"/>
    <w:rsid w:val="00A41E43"/>
    <w:rsid w:val="00A44635"/>
    <w:rsid w:val="00A453D3"/>
    <w:rsid w:val="00A46450"/>
    <w:rsid w:val="00A471A0"/>
    <w:rsid w:val="00A50036"/>
    <w:rsid w:val="00A60BC5"/>
    <w:rsid w:val="00A650F4"/>
    <w:rsid w:val="00A674DB"/>
    <w:rsid w:val="00A717F0"/>
    <w:rsid w:val="00A752EE"/>
    <w:rsid w:val="00A820C3"/>
    <w:rsid w:val="00A82E63"/>
    <w:rsid w:val="00A857FC"/>
    <w:rsid w:val="00A907FC"/>
    <w:rsid w:val="00A90BC5"/>
    <w:rsid w:val="00A9201E"/>
    <w:rsid w:val="00A92E6B"/>
    <w:rsid w:val="00A960CA"/>
    <w:rsid w:val="00A97D02"/>
    <w:rsid w:val="00AB15A6"/>
    <w:rsid w:val="00AB3F0C"/>
    <w:rsid w:val="00AB49B9"/>
    <w:rsid w:val="00AB7102"/>
    <w:rsid w:val="00AC254A"/>
    <w:rsid w:val="00AC2EE5"/>
    <w:rsid w:val="00AC4226"/>
    <w:rsid w:val="00AC48A5"/>
    <w:rsid w:val="00AC593F"/>
    <w:rsid w:val="00AC673B"/>
    <w:rsid w:val="00AC78A3"/>
    <w:rsid w:val="00AC7EFE"/>
    <w:rsid w:val="00AD22DB"/>
    <w:rsid w:val="00AD247A"/>
    <w:rsid w:val="00AD267C"/>
    <w:rsid w:val="00AE0631"/>
    <w:rsid w:val="00AE0ECE"/>
    <w:rsid w:val="00AE2009"/>
    <w:rsid w:val="00AE4466"/>
    <w:rsid w:val="00AE6BAB"/>
    <w:rsid w:val="00AE7E2E"/>
    <w:rsid w:val="00AF1931"/>
    <w:rsid w:val="00AF2972"/>
    <w:rsid w:val="00AF3E24"/>
    <w:rsid w:val="00AF56DC"/>
    <w:rsid w:val="00B039BD"/>
    <w:rsid w:val="00B154E4"/>
    <w:rsid w:val="00B166BD"/>
    <w:rsid w:val="00B2132A"/>
    <w:rsid w:val="00B21A14"/>
    <w:rsid w:val="00B22F49"/>
    <w:rsid w:val="00B25D02"/>
    <w:rsid w:val="00B2685D"/>
    <w:rsid w:val="00B27468"/>
    <w:rsid w:val="00B31B90"/>
    <w:rsid w:val="00B35EFC"/>
    <w:rsid w:val="00B37CFE"/>
    <w:rsid w:val="00B41D46"/>
    <w:rsid w:val="00B45644"/>
    <w:rsid w:val="00B47CC4"/>
    <w:rsid w:val="00B5242A"/>
    <w:rsid w:val="00B54214"/>
    <w:rsid w:val="00B54FDE"/>
    <w:rsid w:val="00B56328"/>
    <w:rsid w:val="00B63767"/>
    <w:rsid w:val="00B6438D"/>
    <w:rsid w:val="00B64A4C"/>
    <w:rsid w:val="00B71683"/>
    <w:rsid w:val="00B727E2"/>
    <w:rsid w:val="00B72925"/>
    <w:rsid w:val="00B73735"/>
    <w:rsid w:val="00B7374E"/>
    <w:rsid w:val="00B74639"/>
    <w:rsid w:val="00B75FCE"/>
    <w:rsid w:val="00B76B4A"/>
    <w:rsid w:val="00B83C12"/>
    <w:rsid w:val="00B854C1"/>
    <w:rsid w:val="00B866A3"/>
    <w:rsid w:val="00B871B1"/>
    <w:rsid w:val="00B906A1"/>
    <w:rsid w:val="00B937A9"/>
    <w:rsid w:val="00B93D71"/>
    <w:rsid w:val="00B956BD"/>
    <w:rsid w:val="00BA4A8B"/>
    <w:rsid w:val="00BB06A6"/>
    <w:rsid w:val="00BB0CB2"/>
    <w:rsid w:val="00BB44DF"/>
    <w:rsid w:val="00BB4CEA"/>
    <w:rsid w:val="00BB5E13"/>
    <w:rsid w:val="00BB6182"/>
    <w:rsid w:val="00BC120F"/>
    <w:rsid w:val="00BC2011"/>
    <w:rsid w:val="00BC29EF"/>
    <w:rsid w:val="00BC5A93"/>
    <w:rsid w:val="00BD0B82"/>
    <w:rsid w:val="00BD4B37"/>
    <w:rsid w:val="00BD63D6"/>
    <w:rsid w:val="00BE316E"/>
    <w:rsid w:val="00BE395B"/>
    <w:rsid w:val="00BF3C06"/>
    <w:rsid w:val="00BF6875"/>
    <w:rsid w:val="00BF7742"/>
    <w:rsid w:val="00BF7F87"/>
    <w:rsid w:val="00C01686"/>
    <w:rsid w:val="00C115EE"/>
    <w:rsid w:val="00C12B9A"/>
    <w:rsid w:val="00C14815"/>
    <w:rsid w:val="00C162C1"/>
    <w:rsid w:val="00C17AA3"/>
    <w:rsid w:val="00C207F8"/>
    <w:rsid w:val="00C20DB5"/>
    <w:rsid w:val="00C23CE9"/>
    <w:rsid w:val="00C2608C"/>
    <w:rsid w:val="00C27080"/>
    <w:rsid w:val="00C3308E"/>
    <w:rsid w:val="00C353A0"/>
    <w:rsid w:val="00C43CE8"/>
    <w:rsid w:val="00C510BC"/>
    <w:rsid w:val="00C519CE"/>
    <w:rsid w:val="00C52300"/>
    <w:rsid w:val="00C54756"/>
    <w:rsid w:val="00C5506B"/>
    <w:rsid w:val="00C614D1"/>
    <w:rsid w:val="00C61FCB"/>
    <w:rsid w:val="00C6275D"/>
    <w:rsid w:val="00C678ED"/>
    <w:rsid w:val="00C708EC"/>
    <w:rsid w:val="00C70FD6"/>
    <w:rsid w:val="00C75AC8"/>
    <w:rsid w:val="00C771F1"/>
    <w:rsid w:val="00C808CC"/>
    <w:rsid w:val="00C80BA6"/>
    <w:rsid w:val="00C8134C"/>
    <w:rsid w:val="00C81E05"/>
    <w:rsid w:val="00C836C1"/>
    <w:rsid w:val="00C94A8A"/>
    <w:rsid w:val="00CA6686"/>
    <w:rsid w:val="00CB633C"/>
    <w:rsid w:val="00CC0AC2"/>
    <w:rsid w:val="00CC683A"/>
    <w:rsid w:val="00CC7400"/>
    <w:rsid w:val="00CC770C"/>
    <w:rsid w:val="00CC7975"/>
    <w:rsid w:val="00CC7C08"/>
    <w:rsid w:val="00CC7EEF"/>
    <w:rsid w:val="00CD28D9"/>
    <w:rsid w:val="00CD2ECF"/>
    <w:rsid w:val="00CE1006"/>
    <w:rsid w:val="00CE16C7"/>
    <w:rsid w:val="00CE558E"/>
    <w:rsid w:val="00CE7957"/>
    <w:rsid w:val="00CE7EDA"/>
    <w:rsid w:val="00CF035C"/>
    <w:rsid w:val="00CF10B5"/>
    <w:rsid w:val="00CF18D5"/>
    <w:rsid w:val="00CF1CDA"/>
    <w:rsid w:val="00CF2F79"/>
    <w:rsid w:val="00CF48E7"/>
    <w:rsid w:val="00CF4BDF"/>
    <w:rsid w:val="00CF6B8C"/>
    <w:rsid w:val="00D00BC5"/>
    <w:rsid w:val="00D014E1"/>
    <w:rsid w:val="00D02A7F"/>
    <w:rsid w:val="00D0533A"/>
    <w:rsid w:val="00D06388"/>
    <w:rsid w:val="00D1049E"/>
    <w:rsid w:val="00D155AD"/>
    <w:rsid w:val="00D15B24"/>
    <w:rsid w:val="00D165A2"/>
    <w:rsid w:val="00D2382A"/>
    <w:rsid w:val="00D23E0A"/>
    <w:rsid w:val="00D309B1"/>
    <w:rsid w:val="00D30C34"/>
    <w:rsid w:val="00D30C9E"/>
    <w:rsid w:val="00D314D9"/>
    <w:rsid w:val="00D31D8A"/>
    <w:rsid w:val="00D3364A"/>
    <w:rsid w:val="00D35F52"/>
    <w:rsid w:val="00D400C2"/>
    <w:rsid w:val="00D43675"/>
    <w:rsid w:val="00D43987"/>
    <w:rsid w:val="00D55427"/>
    <w:rsid w:val="00D60E82"/>
    <w:rsid w:val="00D61047"/>
    <w:rsid w:val="00D6152F"/>
    <w:rsid w:val="00D6531C"/>
    <w:rsid w:val="00D71480"/>
    <w:rsid w:val="00D72739"/>
    <w:rsid w:val="00D7351E"/>
    <w:rsid w:val="00D747F8"/>
    <w:rsid w:val="00D8104F"/>
    <w:rsid w:val="00D82044"/>
    <w:rsid w:val="00D85725"/>
    <w:rsid w:val="00D903DE"/>
    <w:rsid w:val="00D90A42"/>
    <w:rsid w:val="00D91484"/>
    <w:rsid w:val="00D932BB"/>
    <w:rsid w:val="00D93C6D"/>
    <w:rsid w:val="00D95A33"/>
    <w:rsid w:val="00DA3A7E"/>
    <w:rsid w:val="00DA783F"/>
    <w:rsid w:val="00DB0A01"/>
    <w:rsid w:val="00DB27EE"/>
    <w:rsid w:val="00DB2BF4"/>
    <w:rsid w:val="00DB4BC1"/>
    <w:rsid w:val="00DC018A"/>
    <w:rsid w:val="00DC3667"/>
    <w:rsid w:val="00DC4A84"/>
    <w:rsid w:val="00DC4F55"/>
    <w:rsid w:val="00DD1004"/>
    <w:rsid w:val="00DD21C2"/>
    <w:rsid w:val="00DD6181"/>
    <w:rsid w:val="00DD6792"/>
    <w:rsid w:val="00DD682D"/>
    <w:rsid w:val="00DD70EA"/>
    <w:rsid w:val="00DE7053"/>
    <w:rsid w:val="00DF02AA"/>
    <w:rsid w:val="00DF09DF"/>
    <w:rsid w:val="00DF0A08"/>
    <w:rsid w:val="00DF239E"/>
    <w:rsid w:val="00DF25F1"/>
    <w:rsid w:val="00DF2C43"/>
    <w:rsid w:val="00DF4ECC"/>
    <w:rsid w:val="00DF71D2"/>
    <w:rsid w:val="00E01F23"/>
    <w:rsid w:val="00E05C1B"/>
    <w:rsid w:val="00E073CF"/>
    <w:rsid w:val="00E144C3"/>
    <w:rsid w:val="00E17B06"/>
    <w:rsid w:val="00E208D6"/>
    <w:rsid w:val="00E27C5C"/>
    <w:rsid w:val="00E33731"/>
    <w:rsid w:val="00E34EE3"/>
    <w:rsid w:val="00E34F30"/>
    <w:rsid w:val="00E366B0"/>
    <w:rsid w:val="00E40C52"/>
    <w:rsid w:val="00E41E57"/>
    <w:rsid w:val="00E42F69"/>
    <w:rsid w:val="00E43D66"/>
    <w:rsid w:val="00E4562F"/>
    <w:rsid w:val="00E54347"/>
    <w:rsid w:val="00E54B31"/>
    <w:rsid w:val="00E54F92"/>
    <w:rsid w:val="00E554A0"/>
    <w:rsid w:val="00E573CD"/>
    <w:rsid w:val="00E60CAD"/>
    <w:rsid w:val="00E63847"/>
    <w:rsid w:val="00E64D20"/>
    <w:rsid w:val="00E6546D"/>
    <w:rsid w:val="00E66BFF"/>
    <w:rsid w:val="00E67E7E"/>
    <w:rsid w:val="00E728B3"/>
    <w:rsid w:val="00E75986"/>
    <w:rsid w:val="00E7655C"/>
    <w:rsid w:val="00E77829"/>
    <w:rsid w:val="00E837FC"/>
    <w:rsid w:val="00E869D2"/>
    <w:rsid w:val="00E90CEA"/>
    <w:rsid w:val="00E9210D"/>
    <w:rsid w:val="00E952A1"/>
    <w:rsid w:val="00E95F34"/>
    <w:rsid w:val="00EA14A7"/>
    <w:rsid w:val="00EB1BF4"/>
    <w:rsid w:val="00EB1D00"/>
    <w:rsid w:val="00EB1E06"/>
    <w:rsid w:val="00EB2658"/>
    <w:rsid w:val="00EB32AE"/>
    <w:rsid w:val="00EB43B4"/>
    <w:rsid w:val="00EB6557"/>
    <w:rsid w:val="00EC5B2C"/>
    <w:rsid w:val="00EC618A"/>
    <w:rsid w:val="00ED01C5"/>
    <w:rsid w:val="00ED14F7"/>
    <w:rsid w:val="00ED24B8"/>
    <w:rsid w:val="00ED278E"/>
    <w:rsid w:val="00ED2E7D"/>
    <w:rsid w:val="00ED3677"/>
    <w:rsid w:val="00ED525C"/>
    <w:rsid w:val="00ED55B2"/>
    <w:rsid w:val="00ED7264"/>
    <w:rsid w:val="00EE301A"/>
    <w:rsid w:val="00EE3B59"/>
    <w:rsid w:val="00EE6C2B"/>
    <w:rsid w:val="00EF026E"/>
    <w:rsid w:val="00EF2FD3"/>
    <w:rsid w:val="00F02955"/>
    <w:rsid w:val="00F02AA6"/>
    <w:rsid w:val="00F06B07"/>
    <w:rsid w:val="00F10960"/>
    <w:rsid w:val="00F14443"/>
    <w:rsid w:val="00F147BA"/>
    <w:rsid w:val="00F155FB"/>
    <w:rsid w:val="00F230E0"/>
    <w:rsid w:val="00F2372D"/>
    <w:rsid w:val="00F303BB"/>
    <w:rsid w:val="00F32C25"/>
    <w:rsid w:val="00F34CC6"/>
    <w:rsid w:val="00F372B2"/>
    <w:rsid w:val="00F41DB3"/>
    <w:rsid w:val="00F4443D"/>
    <w:rsid w:val="00F451E6"/>
    <w:rsid w:val="00F45D3B"/>
    <w:rsid w:val="00F47797"/>
    <w:rsid w:val="00F52A29"/>
    <w:rsid w:val="00F542E9"/>
    <w:rsid w:val="00F55C08"/>
    <w:rsid w:val="00F56526"/>
    <w:rsid w:val="00F57CD2"/>
    <w:rsid w:val="00F61B73"/>
    <w:rsid w:val="00F62355"/>
    <w:rsid w:val="00F63E33"/>
    <w:rsid w:val="00F64D45"/>
    <w:rsid w:val="00F656C4"/>
    <w:rsid w:val="00F6700F"/>
    <w:rsid w:val="00F67D71"/>
    <w:rsid w:val="00F71370"/>
    <w:rsid w:val="00F73686"/>
    <w:rsid w:val="00F779A2"/>
    <w:rsid w:val="00F82633"/>
    <w:rsid w:val="00F82A09"/>
    <w:rsid w:val="00F8387F"/>
    <w:rsid w:val="00F843F2"/>
    <w:rsid w:val="00F90558"/>
    <w:rsid w:val="00F91C72"/>
    <w:rsid w:val="00F92B30"/>
    <w:rsid w:val="00F9420D"/>
    <w:rsid w:val="00F96B9E"/>
    <w:rsid w:val="00F972D9"/>
    <w:rsid w:val="00F97D3A"/>
    <w:rsid w:val="00FA02FB"/>
    <w:rsid w:val="00FA0328"/>
    <w:rsid w:val="00FA3A61"/>
    <w:rsid w:val="00FA50FD"/>
    <w:rsid w:val="00FA7F02"/>
    <w:rsid w:val="00FB0B63"/>
    <w:rsid w:val="00FB0D8E"/>
    <w:rsid w:val="00FB280D"/>
    <w:rsid w:val="00FB28CB"/>
    <w:rsid w:val="00FB4458"/>
    <w:rsid w:val="00FB60E7"/>
    <w:rsid w:val="00FB664B"/>
    <w:rsid w:val="00FC0351"/>
    <w:rsid w:val="00FC49FC"/>
    <w:rsid w:val="00FC75F0"/>
    <w:rsid w:val="00FD1117"/>
    <w:rsid w:val="00FD1E84"/>
    <w:rsid w:val="00FD2241"/>
    <w:rsid w:val="00FD2363"/>
    <w:rsid w:val="00FD3D40"/>
    <w:rsid w:val="00FD54C0"/>
    <w:rsid w:val="00FE0458"/>
    <w:rsid w:val="00FE1F1C"/>
    <w:rsid w:val="00FF0543"/>
    <w:rsid w:val="00FF0D5D"/>
    <w:rsid w:val="00FF4182"/>
    <w:rsid w:val="00FF5FD0"/>
    <w:rsid w:val="00FF7D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D499A9E"/>
  <w15:docId w15:val="{00D56873-B31A-4AD8-8229-EE4AB404E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01C28"/>
    <w:pPr>
      <w:jc w:val="both"/>
    </w:pPr>
    <w:rPr>
      <w:rFonts w:ascii="Arial" w:hAnsi="Arial" w:cs="Arial"/>
      <w:sz w:val="24"/>
      <w:szCs w:val="24"/>
    </w:rPr>
  </w:style>
  <w:style w:type="paragraph" w:styleId="Nadpis1">
    <w:name w:val="heading 1"/>
    <w:basedOn w:val="Normln"/>
    <w:next w:val="Normln"/>
    <w:link w:val="Nadpis1Char"/>
    <w:qFormat/>
    <w:rsid w:val="00F61B73"/>
    <w:pPr>
      <w:keepNext/>
      <w:numPr>
        <w:numId w:val="14"/>
      </w:numPr>
      <w:spacing w:before="120" w:after="120"/>
      <w:outlineLvl w:val="0"/>
    </w:pPr>
    <w:rPr>
      <w:b/>
      <w:bCs/>
      <w:kern w:val="32"/>
      <w:sz w:val="28"/>
      <w:szCs w:val="32"/>
    </w:rPr>
  </w:style>
  <w:style w:type="paragraph" w:styleId="Nadpis2">
    <w:name w:val="heading 2"/>
    <w:basedOn w:val="Normln"/>
    <w:next w:val="Normln"/>
    <w:link w:val="Nadpis2Char"/>
    <w:semiHidden/>
    <w:unhideWhenUsed/>
    <w:qFormat/>
    <w:rsid w:val="00752AD0"/>
    <w:pPr>
      <w:keepNext/>
      <w:spacing w:before="240" w:after="60"/>
      <w:outlineLvl w:val="1"/>
    </w:pPr>
    <w:rPr>
      <w:rFonts w:ascii="Cambria" w:hAnsi="Cambria"/>
      <w:b/>
      <w:bCs/>
      <w:i/>
      <w:iCs/>
      <w:sz w:val="28"/>
      <w:szCs w:val="28"/>
    </w:rPr>
  </w:style>
  <w:style w:type="paragraph" w:styleId="Nadpis4">
    <w:name w:val="heading 4"/>
    <w:basedOn w:val="Normln"/>
    <w:next w:val="Normln"/>
    <w:link w:val="Nadpis4Char"/>
    <w:semiHidden/>
    <w:unhideWhenUsed/>
    <w:qFormat/>
    <w:rsid w:val="00237A6B"/>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094585"/>
    <w:pPr>
      <w:tabs>
        <w:tab w:val="center" w:pos="4536"/>
        <w:tab w:val="right" w:pos="9072"/>
      </w:tabs>
    </w:pPr>
    <w:rPr>
      <w:sz w:val="20"/>
      <w:szCs w:val="20"/>
    </w:rPr>
  </w:style>
  <w:style w:type="paragraph" w:styleId="Zkladntext">
    <w:name w:val="Body Text"/>
    <w:basedOn w:val="Normln"/>
    <w:rsid w:val="00CF6B8C"/>
    <w:pPr>
      <w:widowControl w:val="0"/>
    </w:pPr>
    <w:rPr>
      <w:snapToGrid w:val="0"/>
      <w:szCs w:val="20"/>
    </w:rPr>
  </w:style>
  <w:style w:type="character" w:styleId="Hypertextovodkaz">
    <w:name w:val="Hyperlink"/>
    <w:uiPriority w:val="99"/>
    <w:rsid w:val="00252396"/>
    <w:rPr>
      <w:color w:val="0000FF"/>
      <w:u w:val="single"/>
    </w:rPr>
  </w:style>
  <w:style w:type="paragraph" w:styleId="Zkladntext3">
    <w:name w:val="Body Text 3"/>
    <w:basedOn w:val="Normln"/>
    <w:link w:val="Zkladntext3Char"/>
    <w:rsid w:val="00613C8B"/>
    <w:pPr>
      <w:spacing w:after="120"/>
    </w:pPr>
    <w:rPr>
      <w:sz w:val="16"/>
      <w:szCs w:val="16"/>
    </w:rPr>
  </w:style>
  <w:style w:type="character" w:customStyle="1" w:styleId="Zkladntext3Char">
    <w:name w:val="Základní text 3 Char"/>
    <w:link w:val="Zkladntext3"/>
    <w:rsid w:val="00613C8B"/>
    <w:rPr>
      <w:sz w:val="16"/>
      <w:szCs w:val="16"/>
    </w:rPr>
  </w:style>
  <w:style w:type="table" w:styleId="Mkatabulky">
    <w:name w:val="Table Grid"/>
    <w:basedOn w:val="Normlntabulka"/>
    <w:rsid w:val="00A46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DC018A"/>
  </w:style>
  <w:style w:type="paragraph" w:styleId="Normlnweb">
    <w:name w:val="Normal (Web)"/>
    <w:basedOn w:val="Normln"/>
    <w:uiPriority w:val="99"/>
    <w:unhideWhenUsed/>
    <w:rsid w:val="00322466"/>
    <w:pPr>
      <w:spacing w:before="100" w:beforeAutospacing="1" w:after="100" w:afterAutospacing="1"/>
    </w:pPr>
  </w:style>
  <w:style w:type="paragraph" w:styleId="Zpat">
    <w:name w:val="footer"/>
    <w:basedOn w:val="Normln"/>
    <w:link w:val="ZpatChar"/>
    <w:uiPriority w:val="99"/>
    <w:rsid w:val="009C3C78"/>
    <w:pPr>
      <w:tabs>
        <w:tab w:val="center" w:pos="4536"/>
        <w:tab w:val="right" w:pos="9072"/>
      </w:tabs>
    </w:pPr>
  </w:style>
  <w:style w:type="character" w:customStyle="1" w:styleId="ZpatChar">
    <w:name w:val="Zápatí Char"/>
    <w:link w:val="Zpat"/>
    <w:uiPriority w:val="99"/>
    <w:rsid w:val="009C3C78"/>
    <w:rPr>
      <w:sz w:val="24"/>
      <w:szCs w:val="24"/>
    </w:rPr>
  </w:style>
  <w:style w:type="character" w:customStyle="1" w:styleId="ZhlavChar">
    <w:name w:val="Záhlaví Char"/>
    <w:basedOn w:val="Standardnpsmoodstavce"/>
    <w:link w:val="Zhlav"/>
    <w:rsid w:val="009C3C78"/>
  </w:style>
  <w:style w:type="character" w:styleId="Siln">
    <w:name w:val="Strong"/>
    <w:uiPriority w:val="22"/>
    <w:qFormat/>
    <w:rsid w:val="00FD54C0"/>
    <w:rPr>
      <w:b/>
      <w:bCs/>
    </w:rPr>
  </w:style>
  <w:style w:type="paragraph" w:styleId="Odstavecseseznamem">
    <w:name w:val="List Paragraph"/>
    <w:basedOn w:val="Normln"/>
    <w:uiPriority w:val="1"/>
    <w:qFormat/>
    <w:rsid w:val="00436BC1"/>
    <w:pPr>
      <w:spacing w:after="200" w:line="276" w:lineRule="auto"/>
      <w:ind w:left="720"/>
      <w:contextualSpacing/>
    </w:pPr>
    <w:rPr>
      <w:rFonts w:ascii="Calibri" w:eastAsia="Calibri" w:hAnsi="Calibri" w:cs="Times New Roman"/>
      <w:sz w:val="22"/>
      <w:szCs w:val="22"/>
      <w:lang w:eastAsia="en-US"/>
    </w:rPr>
  </w:style>
  <w:style w:type="character" w:customStyle="1" w:styleId="Nadpis1Char">
    <w:name w:val="Nadpis 1 Char"/>
    <w:link w:val="Nadpis1"/>
    <w:rsid w:val="00F61B73"/>
    <w:rPr>
      <w:rFonts w:ascii="Arial" w:hAnsi="Arial" w:cs="Arial"/>
      <w:b/>
      <w:bCs/>
      <w:kern w:val="32"/>
      <w:sz w:val="28"/>
      <w:szCs w:val="32"/>
    </w:rPr>
  </w:style>
  <w:style w:type="paragraph" w:customStyle="1" w:styleId="NadpisII">
    <w:name w:val="Nadpis II"/>
    <w:basedOn w:val="Nadpis1"/>
    <w:qFormat/>
    <w:rsid w:val="00F97D3A"/>
    <w:pPr>
      <w:numPr>
        <w:ilvl w:val="1"/>
      </w:numPr>
    </w:pPr>
    <w:rPr>
      <w:sz w:val="24"/>
    </w:rPr>
  </w:style>
  <w:style w:type="paragraph" w:customStyle="1" w:styleId="Textpsmene">
    <w:name w:val="Text písmene"/>
    <w:basedOn w:val="Normln"/>
    <w:rsid w:val="00C115EE"/>
    <w:pPr>
      <w:outlineLvl w:val="7"/>
    </w:pPr>
    <w:rPr>
      <w:szCs w:val="20"/>
    </w:rPr>
  </w:style>
  <w:style w:type="character" w:customStyle="1" w:styleId="Nadpis2Char">
    <w:name w:val="Nadpis 2 Char"/>
    <w:link w:val="Nadpis2"/>
    <w:semiHidden/>
    <w:rsid w:val="00752AD0"/>
    <w:rPr>
      <w:rFonts w:ascii="Cambria" w:eastAsia="Times New Roman" w:hAnsi="Cambria" w:cs="Times New Roman"/>
      <w:b/>
      <w:bCs/>
      <w:i/>
      <w:iCs/>
      <w:sz w:val="28"/>
      <w:szCs w:val="28"/>
    </w:rPr>
  </w:style>
  <w:style w:type="character" w:styleId="Odkazjemn">
    <w:name w:val="Subtle Reference"/>
    <w:uiPriority w:val="31"/>
    <w:qFormat/>
    <w:rsid w:val="00C115EE"/>
    <w:rPr>
      <w:smallCaps/>
      <w:color w:val="5A5A5A"/>
    </w:rPr>
  </w:style>
  <w:style w:type="paragraph" w:styleId="Nadpisobsahu">
    <w:name w:val="TOC Heading"/>
    <w:basedOn w:val="Nadpis1"/>
    <w:next w:val="Normln"/>
    <w:uiPriority w:val="39"/>
    <w:unhideWhenUsed/>
    <w:qFormat/>
    <w:rsid w:val="004375BF"/>
    <w:pPr>
      <w:keepLines/>
      <w:spacing w:before="480" w:after="0" w:line="276" w:lineRule="auto"/>
      <w:ind w:left="0"/>
      <w:outlineLvl w:val="9"/>
    </w:pPr>
    <w:rPr>
      <w:rFonts w:ascii="Cambria" w:hAnsi="Cambria" w:cs="Times New Roman"/>
      <w:color w:val="365F91"/>
      <w:kern w:val="0"/>
      <w:szCs w:val="28"/>
      <w:lang w:eastAsia="en-US"/>
    </w:rPr>
  </w:style>
  <w:style w:type="paragraph" w:styleId="Obsah1">
    <w:name w:val="toc 1"/>
    <w:basedOn w:val="Normln"/>
    <w:next w:val="Normln"/>
    <w:autoRedefine/>
    <w:uiPriority w:val="39"/>
    <w:rsid w:val="003C0A49"/>
    <w:pPr>
      <w:tabs>
        <w:tab w:val="left" w:pos="440"/>
        <w:tab w:val="right" w:leader="dot" w:pos="9062"/>
      </w:tabs>
    </w:pPr>
    <w:rPr>
      <w:noProof/>
    </w:rPr>
  </w:style>
  <w:style w:type="paragraph" w:styleId="Obsah2">
    <w:name w:val="toc 2"/>
    <w:basedOn w:val="Normln"/>
    <w:next w:val="Normln"/>
    <w:autoRedefine/>
    <w:uiPriority w:val="39"/>
    <w:rsid w:val="004375BF"/>
    <w:pPr>
      <w:ind w:left="240"/>
    </w:pPr>
  </w:style>
  <w:style w:type="paragraph" w:styleId="Textbubliny">
    <w:name w:val="Balloon Text"/>
    <w:basedOn w:val="Normln"/>
    <w:link w:val="TextbublinyChar"/>
    <w:rsid w:val="008F295B"/>
    <w:rPr>
      <w:rFonts w:ascii="Tahoma" w:hAnsi="Tahoma"/>
      <w:sz w:val="16"/>
      <w:szCs w:val="16"/>
    </w:rPr>
  </w:style>
  <w:style w:type="character" w:customStyle="1" w:styleId="TextbublinyChar">
    <w:name w:val="Text bubliny Char"/>
    <w:link w:val="Textbubliny"/>
    <w:rsid w:val="008F295B"/>
    <w:rPr>
      <w:rFonts w:ascii="Tahoma" w:hAnsi="Tahoma" w:cs="Tahoma"/>
      <w:sz w:val="16"/>
      <w:szCs w:val="16"/>
    </w:rPr>
  </w:style>
  <w:style w:type="character" w:customStyle="1" w:styleId="Nadpis4Char">
    <w:name w:val="Nadpis 4 Char"/>
    <w:link w:val="Nadpis4"/>
    <w:semiHidden/>
    <w:rsid w:val="00237A6B"/>
    <w:rPr>
      <w:rFonts w:ascii="Calibri" w:eastAsia="Times New Roman" w:hAnsi="Calibri" w:cs="Times New Roman"/>
      <w:b/>
      <w:bCs/>
      <w:sz w:val="28"/>
      <w:szCs w:val="28"/>
    </w:rPr>
  </w:style>
  <w:style w:type="paragraph" w:styleId="Zkladntext2">
    <w:name w:val="Body Text 2"/>
    <w:basedOn w:val="Normln"/>
    <w:link w:val="Zkladntext2Char"/>
    <w:rsid w:val="006A7571"/>
    <w:pPr>
      <w:spacing w:after="120" w:line="480" w:lineRule="auto"/>
    </w:pPr>
  </w:style>
  <w:style w:type="character" w:customStyle="1" w:styleId="Zkladntext2Char">
    <w:name w:val="Základní text 2 Char"/>
    <w:link w:val="Zkladntext2"/>
    <w:rsid w:val="006A7571"/>
    <w:rPr>
      <w:sz w:val="24"/>
      <w:szCs w:val="24"/>
    </w:rPr>
  </w:style>
  <w:style w:type="paragraph" w:customStyle="1" w:styleId="StylNadpis1">
    <w:name w:val="Styl Nadpis 1"/>
    <w:aliases w:val="H1 + 10 b. Automatická Za:  18 b."/>
    <w:basedOn w:val="Nadpis1"/>
    <w:rsid w:val="00585CCF"/>
    <w:pPr>
      <w:shd w:val="pct20" w:color="auto" w:fill="auto"/>
      <w:tabs>
        <w:tab w:val="num" w:pos="360"/>
      </w:tabs>
      <w:spacing w:before="240" w:after="360"/>
      <w:ind w:left="0"/>
    </w:pPr>
    <w:rPr>
      <w:caps/>
      <w:kern w:val="0"/>
      <w:sz w:val="20"/>
      <w:szCs w:val="20"/>
    </w:rPr>
  </w:style>
  <w:style w:type="paragraph" w:customStyle="1" w:styleId="Normlnsodstavcem">
    <w:name w:val="Normální s odstavcem"/>
    <w:basedOn w:val="Normln"/>
    <w:rsid w:val="00585CCF"/>
    <w:pPr>
      <w:ind w:firstLine="708"/>
    </w:pPr>
    <w:rPr>
      <w:sz w:val="22"/>
      <w:szCs w:val="20"/>
    </w:rPr>
  </w:style>
  <w:style w:type="paragraph" w:customStyle="1" w:styleId="Default">
    <w:name w:val="Default"/>
    <w:rsid w:val="00132556"/>
    <w:pPr>
      <w:autoSpaceDE w:val="0"/>
      <w:autoSpaceDN w:val="0"/>
      <w:adjustRightInd w:val="0"/>
    </w:pPr>
    <w:rPr>
      <w:rFonts w:ascii="Lucida Sans Unicode" w:hAnsi="Lucida Sans Unicode" w:cs="Lucida Sans Unicode"/>
      <w:color w:val="000000"/>
      <w:sz w:val="24"/>
      <w:szCs w:val="24"/>
    </w:rPr>
  </w:style>
  <w:style w:type="paragraph" w:customStyle="1" w:styleId="Odstavec1">
    <w:name w:val="Odstavec 1"/>
    <w:basedOn w:val="Normln"/>
    <w:rsid w:val="0062710E"/>
    <w:pPr>
      <w:autoSpaceDE w:val="0"/>
      <w:autoSpaceDN w:val="0"/>
      <w:spacing w:line="360" w:lineRule="auto"/>
      <w:ind w:firstLine="540"/>
    </w:pPr>
    <w:rPr>
      <w:sz w:val="20"/>
    </w:rPr>
  </w:style>
  <w:style w:type="paragraph" w:customStyle="1" w:styleId="StylSloit12b">
    <w:name w:val="Styl (Složité) 12 b."/>
    <w:basedOn w:val="Normln"/>
    <w:link w:val="StylSloit12bChar"/>
    <w:rsid w:val="00AC78A3"/>
    <w:pPr>
      <w:tabs>
        <w:tab w:val="left" w:pos="1260"/>
      </w:tabs>
      <w:ind w:right="-108"/>
    </w:pPr>
    <w:rPr>
      <w:rFonts w:ascii="Times New Roman" w:hAnsi="Times New Roman" w:cs="Times New Roman"/>
      <w:lang w:val="x-none" w:eastAsia="x-none"/>
    </w:rPr>
  </w:style>
  <w:style w:type="character" w:customStyle="1" w:styleId="StylSloit12bChar">
    <w:name w:val="Styl (Složité) 12 b. Char"/>
    <w:link w:val="StylSloit12b"/>
    <w:rsid w:val="00AC78A3"/>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457861">
      <w:bodyDiv w:val="1"/>
      <w:marLeft w:val="0"/>
      <w:marRight w:val="0"/>
      <w:marTop w:val="0"/>
      <w:marBottom w:val="0"/>
      <w:divBdr>
        <w:top w:val="none" w:sz="0" w:space="0" w:color="auto"/>
        <w:left w:val="none" w:sz="0" w:space="0" w:color="auto"/>
        <w:bottom w:val="none" w:sz="0" w:space="0" w:color="auto"/>
        <w:right w:val="none" w:sz="0" w:space="0" w:color="auto"/>
      </w:divBdr>
    </w:div>
    <w:div w:id="817695199">
      <w:bodyDiv w:val="1"/>
      <w:marLeft w:val="0"/>
      <w:marRight w:val="0"/>
      <w:marTop w:val="0"/>
      <w:marBottom w:val="0"/>
      <w:divBdr>
        <w:top w:val="none" w:sz="0" w:space="0" w:color="auto"/>
        <w:left w:val="none" w:sz="0" w:space="0" w:color="auto"/>
        <w:bottom w:val="none" w:sz="0" w:space="0" w:color="auto"/>
        <w:right w:val="none" w:sz="0" w:space="0" w:color="auto"/>
      </w:divBdr>
    </w:div>
    <w:div w:id="832531832">
      <w:bodyDiv w:val="1"/>
      <w:marLeft w:val="0"/>
      <w:marRight w:val="0"/>
      <w:marTop w:val="0"/>
      <w:marBottom w:val="0"/>
      <w:divBdr>
        <w:top w:val="none" w:sz="0" w:space="0" w:color="auto"/>
        <w:left w:val="none" w:sz="0" w:space="0" w:color="auto"/>
        <w:bottom w:val="none" w:sz="0" w:space="0" w:color="auto"/>
        <w:right w:val="none" w:sz="0" w:space="0" w:color="auto"/>
      </w:divBdr>
    </w:div>
    <w:div w:id="1191651781">
      <w:bodyDiv w:val="1"/>
      <w:marLeft w:val="0"/>
      <w:marRight w:val="0"/>
      <w:marTop w:val="0"/>
      <w:marBottom w:val="0"/>
      <w:divBdr>
        <w:top w:val="none" w:sz="0" w:space="0" w:color="auto"/>
        <w:left w:val="none" w:sz="0" w:space="0" w:color="auto"/>
        <w:bottom w:val="none" w:sz="0" w:space="0" w:color="auto"/>
        <w:right w:val="none" w:sz="0" w:space="0" w:color="auto"/>
      </w:divBdr>
    </w:div>
    <w:div w:id="1308585970">
      <w:bodyDiv w:val="1"/>
      <w:marLeft w:val="0"/>
      <w:marRight w:val="0"/>
      <w:marTop w:val="0"/>
      <w:marBottom w:val="0"/>
      <w:divBdr>
        <w:top w:val="none" w:sz="0" w:space="0" w:color="auto"/>
        <w:left w:val="none" w:sz="0" w:space="0" w:color="auto"/>
        <w:bottom w:val="none" w:sz="0" w:space="0" w:color="auto"/>
        <w:right w:val="none" w:sz="0" w:space="0" w:color="auto"/>
      </w:divBdr>
    </w:div>
    <w:div w:id="1491217739">
      <w:bodyDiv w:val="1"/>
      <w:marLeft w:val="0"/>
      <w:marRight w:val="0"/>
      <w:marTop w:val="0"/>
      <w:marBottom w:val="0"/>
      <w:divBdr>
        <w:top w:val="none" w:sz="0" w:space="0" w:color="auto"/>
        <w:left w:val="none" w:sz="0" w:space="0" w:color="auto"/>
        <w:bottom w:val="none" w:sz="0" w:space="0" w:color="auto"/>
        <w:right w:val="none" w:sz="0" w:space="0" w:color="auto"/>
      </w:divBdr>
    </w:div>
    <w:div w:id="1546982918">
      <w:bodyDiv w:val="1"/>
      <w:marLeft w:val="0"/>
      <w:marRight w:val="0"/>
      <w:marTop w:val="0"/>
      <w:marBottom w:val="0"/>
      <w:divBdr>
        <w:top w:val="none" w:sz="0" w:space="0" w:color="auto"/>
        <w:left w:val="none" w:sz="0" w:space="0" w:color="auto"/>
        <w:bottom w:val="none" w:sz="0" w:space="0" w:color="auto"/>
        <w:right w:val="none" w:sz="0" w:space="0" w:color="auto"/>
      </w:divBdr>
    </w:div>
    <w:div w:id="1580404074">
      <w:bodyDiv w:val="1"/>
      <w:marLeft w:val="0"/>
      <w:marRight w:val="0"/>
      <w:marTop w:val="0"/>
      <w:marBottom w:val="0"/>
      <w:divBdr>
        <w:top w:val="none" w:sz="0" w:space="0" w:color="auto"/>
        <w:left w:val="none" w:sz="0" w:space="0" w:color="auto"/>
        <w:bottom w:val="none" w:sz="0" w:space="0" w:color="auto"/>
        <w:right w:val="none" w:sz="0" w:space="0" w:color="auto"/>
      </w:divBdr>
    </w:div>
    <w:div w:id="174437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8AE9A6-84DE-4BC6-A26D-3E8F39FB7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1847</Words>
  <Characters>12149</Characters>
  <Application>Microsoft Office Word</Application>
  <DocSecurity>0</DocSecurity>
  <Lines>101</Lines>
  <Paragraphs>27</Paragraphs>
  <ScaleCrop>false</ScaleCrop>
  <HeadingPairs>
    <vt:vector size="2" baseType="variant">
      <vt:variant>
        <vt:lpstr>Název</vt:lpstr>
      </vt:variant>
      <vt:variant>
        <vt:i4>1</vt:i4>
      </vt:variant>
    </vt:vector>
  </HeadingPairs>
  <TitlesOfParts>
    <vt:vector size="1" baseType="lpstr">
      <vt:lpstr>Akce:</vt:lpstr>
    </vt:vector>
  </TitlesOfParts>
  <Company>Moje</Company>
  <LinksUpToDate>false</LinksUpToDate>
  <CharactersWithSpaces>13969</CharactersWithSpaces>
  <SharedDoc>false</SharedDoc>
  <HLinks>
    <vt:vector size="84" baseType="variant">
      <vt:variant>
        <vt:i4>1048628</vt:i4>
      </vt:variant>
      <vt:variant>
        <vt:i4>83</vt:i4>
      </vt:variant>
      <vt:variant>
        <vt:i4>0</vt:i4>
      </vt:variant>
      <vt:variant>
        <vt:i4>5</vt:i4>
      </vt:variant>
      <vt:variant>
        <vt:lpwstr/>
      </vt:variant>
      <vt:variant>
        <vt:lpwstr>_Toc12362447</vt:lpwstr>
      </vt:variant>
      <vt:variant>
        <vt:i4>1114164</vt:i4>
      </vt:variant>
      <vt:variant>
        <vt:i4>77</vt:i4>
      </vt:variant>
      <vt:variant>
        <vt:i4>0</vt:i4>
      </vt:variant>
      <vt:variant>
        <vt:i4>5</vt:i4>
      </vt:variant>
      <vt:variant>
        <vt:lpwstr/>
      </vt:variant>
      <vt:variant>
        <vt:lpwstr>_Toc12362446</vt:lpwstr>
      </vt:variant>
      <vt:variant>
        <vt:i4>1179700</vt:i4>
      </vt:variant>
      <vt:variant>
        <vt:i4>71</vt:i4>
      </vt:variant>
      <vt:variant>
        <vt:i4>0</vt:i4>
      </vt:variant>
      <vt:variant>
        <vt:i4>5</vt:i4>
      </vt:variant>
      <vt:variant>
        <vt:lpwstr/>
      </vt:variant>
      <vt:variant>
        <vt:lpwstr>_Toc12362445</vt:lpwstr>
      </vt:variant>
      <vt:variant>
        <vt:i4>1245236</vt:i4>
      </vt:variant>
      <vt:variant>
        <vt:i4>65</vt:i4>
      </vt:variant>
      <vt:variant>
        <vt:i4>0</vt:i4>
      </vt:variant>
      <vt:variant>
        <vt:i4>5</vt:i4>
      </vt:variant>
      <vt:variant>
        <vt:lpwstr/>
      </vt:variant>
      <vt:variant>
        <vt:lpwstr>_Toc12362444</vt:lpwstr>
      </vt:variant>
      <vt:variant>
        <vt:i4>1310772</vt:i4>
      </vt:variant>
      <vt:variant>
        <vt:i4>59</vt:i4>
      </vt:variant>
      <vt:variant>
        <vt:i4>0</vt:i4>
      </vt:variant>
      <vt:variant>
        <vt:i4>5</vt:i4>
      </vt:variant>
      <vt:variant>
        <vt:lpwstr/>
      </vt:variant>
      <vt:variant>
        <vt:lpwstr>_Toc12362443</vt:lpwstr>
      </vt:variant>
      <vt:variant>
        <vt:i4>1376308</vt:i4>
      </vt:variant>
      <vt:variant>
        <vt:i4>53</vt:i4>
      </vt:variant>
      <vt:variant>
        <vt:i4>0</vt:i4>
      </vt:variant>
      <vt:variant>
        <vt:i4>5</vt:i4>
      </vt:variant>
      <vt:variant>
        <vt:lpwstr/>
      </vt:variant>
      <vt:variant>
        <vt:lpwstr>_Toc12362442</vt:lpwstr>
      </vt:variant>
      <vt:variant>
        <vt:i4>1441844</vt:i4>
      </vt:variant>
      <vt:variant>
        <vt:i4>47</vt:i4>
      </vt:variant>
      <vt:variant>
        <vt:i4>0</vt:i4>
      </vt:variant>
      <vt:variant>
        <vt:i4>5</vt:i4>
      </vt:variant>
      <vt:variant>
        <vt:lpwstr/>
      </vt:variant>
      <vt:variant>
        <vt:lpwstr>_Toc12362441</vt:lpwstr>
      </vt:variant>
      <vt:variant>
        <vt:i4>1507380</vt:i4>
      </vt:variant>
      <vt:variant>
        <vt:i4>41</vt:i4>
      </vt:variant>
      <vt:variant>
        <vt:i4>0</vt:i4>
      </vt:variant>
      <vt:variant>
        <vt:i4>5</vt:i4>
      </vt:variant>
      <vt:variant>
        <vt:lpwstr/>
      </vt:variant>
      <vt:variant>
        <vt:lpwstr>_Toc12362440</vt:lpwstr>
      </vt:variant>
      <vt:variant>
        <vt:i4>1966131</vt:i4>
      </vt:variant>
      <vt:variant>
        <vt:i4>35</vt:i4>
      </vt:variant>
      <vt:variant>
        <vt:i4>0</vt:i4>
      </vt:variant>
      <vt:variant>
        <vt:i4>5</vt:i4>
      </vt:variant>
      <vt:variant>
        <vt:lpwstr/>
      </vt:variant>
      <vt:variant>
        <vt:lpwstr>_Toc12362439</vt:lpwstr>
      </vt:variant>
      <vt:variant>
        <vt:i4>2031667</vt:i4>
      </vt:variant>
      <vt:variant>
        <vt:i4>29</vt:i4>
      </vt:variant>
      <vt:variant>
        <vt:i4>0</vt:i4>
      </vt:variant>
      <vt:variant>
        <vt:i4>5</vt:i4>
      </vt:variant>
      <vt:variant>
        <vt:lpwstr/>
      </vt:variant>
      <vt:variant>
        <vt:lpwstr>_Toc12362438</vt:lpwstr>
      </vt:variant>
      <vt:variant>
        <vt:i4>1048627</vt:i4>
      </vt:variant>
      <vt:variant>
        <vt:i4>23</vt:i4>
      </vt:variant>
      <vt:variant>
        <vt:i4>0</vt:i4>
      </vt:variant>
      <vt:variant>
        <vt:i4>5</vt:i4>
      </vt:variant>
      <vt:variant>
        <vt:lpwstr/>
      </vt:variant>
      <vt:variant>
        <vt:lpwstr>_Toc12362437</vt:lpwstr>
      </vt:variant>
      <vt:variant>
        <vt:i4>1114163</vt:i4>
      </vt:variant>
      <vt:variant>
        <vt:i4>17</vt:i4>
      </vt:variant>
      <vt:variant>
        <vt:i4>0</vt:i4>
      </vt:variant>
      <vt:variant>
        <vt:i4>5</vt:i4>
      </vt:variant>
      <vt:variant>
        <vt:lpwstr/>
      </vt:variant>
      <vt:variant>
        <vt:lpwstr>_Toc12362436</vt:lpwstr>
      </vt:variant>
      <vt:variant>
        <vt:i4>1179699</vt:i4>
      </vt:variant>
      <vt:variant>
        <vt:i4>11</vt:i4>
      </vt:variant>
      <vt:variant>
        <vt:i4>0</vt:i4>
      </vt:variant>
      <vt:variant>
        <vt:i4>5</vt:i4>
      </vt:variant>
      <vt:variant>
        <vt:lpwstr/>
      </vt:variant>
      <vt:variant>
        <vt:lpwstr>_Toc12362435</vt:lpwstr>
      </vt:variant>
      <vt:variant>
        <vt:i4>1245235</vt:i4>
      </vt:variant>
      <vt:variant>
        <vt:i4>5</vt:i4>
      </vt:variant>
      <vt:variant>
        <vt:i4>0</vt:i4>
      </vt:variant>
      <vt:variant>
        <vt:i4>5</vt:i4>
      </vt:variant>
      <vt:variant>
        <vt:lpwstr/>
      </vt:variant>
      <vt:variant>
        <vt:lpwstr>_Toc12362434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creator>Zdenek</dc:creator>
  <cp:lastModifiedBy>Jiří Krasnovský</cp:lastModifiedBy>
  <cp:revision>2</cp:revision>
  <cp:lastPrinted>2019-11-12T13:29:00Z</cp:lastPrinted>
  <dcterms:created xsi:type="dcterms:W3CDTF">2022-12-01T14:59:00Z</dcterms:created>
  <dcterms:modified xsi:type="dcterms:W3CDTF">2022-12-01T14:59:00Z</dcterms:modified>
</cp:coreProperties>
</file>