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DF4342">
      <w:pPr>
        <w:pStyle w:val="Podnadpis"/>
        <w:tabs>
          <w:tab w:val="left" w:pos="2410"/>
        </w:tabs>
        <w:spacing w:before="48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7A3FBF41" w14:textId="7149D438" w:rsidR="006D1FD3" w:rsidRPr="00454CA7" w:rsidRDefault="006D1FD3" w:rsidP="006D1FD3">
      <w:pPr>
        <w:pStyle w:val="Odstavecseseznamem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Základní</w:t>
      </w:r>
      <w:r w:rsidR="00DF4342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454CA7">
        <w:rPr>
          <w:rFonts w:ascii="Calibri Light" w:hAnsi="Calibri Light" w:cs="Calibri Light"/>
          <w:b/>
          <w:bCs/>
          <w:sz w:val="21"/>
          <w:szCs w:val="21"/>
        </w:rPr>
        <w:t>škola a mateřská škola Ostrava-Hrabůvka, Mitušova 16, příspěvková organizace</w:t>
      </w:r>
    </w:p>
    <w:p w14:paraId="7A9922FC" w14:textId="77777777" w:rsidR="006D1FD3" w:rsidRPr="005E680F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>Mitušova 1506/16, Hrabůvka, 70030 Ostrava</w:t>
      </w:r>
    </w:p>
    <w:p w14:paraId="5FE01FD8" w14:textId="77777777" w:rsidR="006D1FD3" w:rsidRPr="005E680F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 xml:space="preserve">Mgr. Martinem </w:t>
      </w:r>
      <w:proofErr w:type="spellStart"/>
      <w:r w:rsidRPr="00454CA7">
        <w:rPr>
          <w:rFonts w:ascii="Calibri Light" w:hAnsi="Calibri Light" w:cs="Calibri Light"/>
          <w:sz w:val="21"/>
          <w:szCs w:val="21"/>
        </w:rPr>
        <w:t>Pailem</w:t>
      </w:r>
      <w:proofErr w:type="spellEnd"/>
      <w:r w:rsidRPr="00454CA7">
        <w:rPr>
          <w:rFonts w:ascii="Calibri Light" w:hAnsi="Calibri Light" w:cs="Calibri Light"/>
          <w:sz w:val="21"/>
          <w:szCs w:val="21"/>
        </w:rPr>
        <w:t>, ředitelem</w:t>
      </w:r>
    </w:p>
    <w:p w14:paraId="34329CE0" w14:textId="77777777" w:rsidR="006D1FD3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>70631735</w:t>
      </w:r>
    </w:p>
    <w:p w14:paraId="14B91D70" w14:textId="77777777" w:rsidR="006D1FD3" w:rsidRPr="00CE5235" w:rsidRDefault="006D1FD3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2A2C80">
        <w:rPr>
          <w:rFonts w:ascii="Calibri Light" w:hAnsi="Calibri Light" w:cs="Calibri Light"/>
          <w:sz w:val="21"/>
          <w:szCs w:val="21"/>
        </w:rPr>
        <w:t>+420</w:t>
      </w:r>
      <w:r>
        <w:rPr>
          <w:rFonts w:ascii="Calibri Light" w:hAnsi="Calibri Light" w:cs="Calibri Light"/>
          <w:sz w:val="21"/>
          <w:szCs w:val="21"/>
        </w:rPr>
        <w:t> 736 761 940</w:t>
      </w:r>
    </w:p>
    <w:p w14:paraId="1CAAFFEC" w14:textId="77777777" w:rsidR="006D1FD3" w:rsidRDefault="006D1FD3" w:rsidP="006D1FD3">
      <w:pPr>
        <w:pStyle w:val="Bezmezer"/>
        <w:rPr>
          <w:rStyle w:val="Hypertextovodkaz"/>
          <w:rFonts w:ascii="Calibri Light" w:hAnsi="Calibri Light" w:cs="Calibri Light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D111F2">
          <w:rPr>
            <w:rStyle w:val="Hypertextovodkaz"/>
            <w:rFonts w:ascii="Calibri Light" w:hAnsi="Calibri Light" w:cs="Calibri Light"/>
            <w:sz w:val="21"/>
            <w:szCs w:val="21"/>
          </w:rPr>
          <w:t>martin.pail@zsmitusova16.cz</w:t>
        </w:r>
      </w:hyperlink>
      <w:r>
        <w:rPr>
          <w:rFonts w:ascii="Calibri Light" w:hAnsi="Calibri Light" w:cs="Calibri Light"/>
          <w:sz w:val="21"/>
          <w:szCs w:val="21"/>
        </w:rPr>
        <w:t xml:space="preserve"> </w:t>
      </w:r>
    </w:p>
    <w:p w14:paraId="6728B6FB" w14:textId="77777777" w:rsidR="006D1FD3" w:rsidRPr="00CE5235" w:rsidRDefault="006D1FD3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E33D06">
        <w:rPr>
          <w:rFonts w:ascii="Calibri Light" w:hAnsi="Calibri Light" w:cs="Calibri Light"/>
        </w:rPr>
        <w:t>7731880277</w:t>
      </w:r>
      <w:r w:rsidRPr="00C14E4B">
        <w:rPr>
          <w:rFonts w:ascii="Calibri Light" w:hAnsi="Calibri Light" w:cs="Calibri Light"/>
          <w:sz w:val="21"/>
          <w:szCs w:val="21"/>
          <w:lang w:val="sk-SK"/>
        </w:rPr>
        <w:t>/0</w:t>
      </w:r>
      <w:r>
        <w:rPr>
          <w:rFonts w:ascii="Calibri Light" w:hAnsi="Calibri Light" w:cs="Calibri Light"/>
          <w:sz w:val="21"/>
          <w:szCs w:val="21"/>
          <w:lang w:val="sk-SK"/>
        </w:rPr>
        <w:t>1</w:t>
      </w:r>
      <w:r w:rsidRPr="00C14E4B">
        <w:rPr>
          <w:rFonts w:ascii="Calibri Light" w:hAnsi="Calibri Light" w:cs="Calibri Light"/>
          <w:sz w:val="21"/>
          <w:szCs w:val="21"/>
          <w:lang w:val="sk-SK"/>
        </w:rPr>
        <w:t>00</w:t>
      </w:r>
    </w:p>
    <w:p w14:paraId="1C85229B" w14:textId="2000A882" w:rsidR="0049069D" w:rsidRPr="00CE5235" w:rsidRDefault="0049069D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7777777" w:rsidR="0049069D" w:rsidRPr="00CE5235" w:rsidRDefault="0049069D" w:rsidP="00DF4342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682EB009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</w:p>
    <w:p w14:paraId="7BC28937" w14:textId="020BDB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2050B4E4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679218BB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6111E782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002BEA79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126B2F66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3001B87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47BD2B1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0E74AA7C" w:rsidR="006A1966" w:rsidRPr="00CE5235" w:rsidRDefault="006A1966" w:rsidP="00DF4342">
      <w:pPr>
        <w:pStyle w:val="Zkladntext3"/>
        <w:tabs>
          <w:tab w:val="left" w:pos="284"/>
          <w:tab w:val="left" w:pos="4395"/>
        </w:tabs>
        <w:spacing w:before="12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Default="0049069D" w:rsidP="00DF4342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5A9D4D58" w14:textId="77777777" w:rsidR="003511F2" w:rsidRPr="00CE5235" w:rsidRDefault="003511F2" w:rsidP="00DF4342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012FC08C" w:rsidR="00BB3E37" w:rsidRPr="00CE5235" w:rsidRDefault="00BF5035" w:rsidP="00DF4342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7E6E3006" w:rsidR="00060BB3" w:rsidRPr="00C515F6" w:rsidRDefault="001140BC" w:rsidP="00D26AFE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370483" w:rsidRPr="00370483">
        <w:rPr>
          <w:rFonts w:ascii="Calibri Light" w:hAnsi="Calibri Light" w:cs="Calibri Light"/>
          <w:sz w:val="21"/>
          <w:szCs w:val="21"/>
        </w:rPr>
        <w:t xml:space="preserve">Modernizace odborných učeben na ZŠ Mitušova 16, Ostrava-Hrabůvka </w:t>
      </w:r>
      <w:r w:rsidR="00DF4342">
        <w:rPr>
          <w:rFonts w:ascii="Calibri Light" w:hAnsi="Calibri Light" w:cs="Calibri Light"/>
          <w:sz w:val="21"/>
          <w:szCs w:val="21"/>
        </w:rPr>
        <w:t xml:space="preserve">– </w:t>
      </w:r>
      <w:r w:rsidR="007E1B27">
        <w:rPr>
          <w:rFonts w:ascii="Calibri Light" w:hAnsi="Calibri Light" w:cs="Calibri Light"/>
          <w:sz w:val="21"/>
          <w:szCs w:val="21"/>
        </w:rPr>
        <w:t>d</w:t>
      </w:r>
      <w:r w:rsidR="00DF4342">
        <w:rPr>
          <w:rFonts w:ascii="Calibri Light" w:hAnsi="Calibri Light" w:cs="Calibri Light"/>
          <w:sz w:val="21"/>
          <w:szCs w:val="21"/>
        </w:rPr>
        <w:t xml:space="preserve">odávka </w:t>
      </w:r>
      <w:r w:rsidR="007E1B27">
        <w:rPr>
          <w:rFonts w:ascii="Calibri Light" w:hAnsi="Calibri Light" w:cs="Calibri Light"/>
          <w:sz w:val="21"/>
          <w:szCs w:val="21"/>
        </w:rPr>
        <w:t>učebních pomůcek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370483" w:rsidRPr="00370483">
        <w:rPr>
          <w:rFonts w:ascii="Calibri Light" w:hAnsi="Calibri Light" w:cs="Calibri Light"/>
          <w:sz w:val="21"/>
          <w:szCs w:val="21"/>
        </w:rPr>
        <w:t xml:space="preserve">dodávka </w:t>
      </w:r>
      <w:r w:rsidR="007E1B27" w:rsidRPr="007E1B27">
        <w:rPr>
          <w:rFonts w:ascii="Calibri Light" w:hAnsi="Calibri Light" w:cs="Calibri Light"/>
          <w:sz w:val="21"/>
          <w:szCs w:val="21"/>
        </w:rPr>
        <w:t>učebních pomůcek, měřicích sad, optických zařízení, robotických a technických stavebnic a souvisejícího vybavení určeného pro modernizaci dvou odborných učeben – přírodovědné učebny a multimediální učebny – v rámci projektu</w:t>
      </w:r>
      <w:r w:rsidR="00370483" w:rsidRPr="00370483">
        <w:rPr>
          <w:rFonts w:ascii="Calibri Light" w:hAnsi="Calibri Light" w:cs="Calibri Light"/>
          <w:sz w:val="21"/>
          <w:szCs w:val="21"/>
        </w:rPr>
        <w:t xml:space="preserve"> </w:t>
      </w:r>
      <w:r w:rsidR="005C217A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5C217A" w:rsidRPr="001D2091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5C217A" w:rsidRPr="00C515F6">
        <w:rPr>
          <w:rFonts w:ascii="Calibri Light" w:hAnsi="Calibri Light" w:cs="Calibri Light"/>
          <w:sz w:val="21"/>
          <w:szCs w:val="21"/>
        </w:rPr>
        <w:t>).</w:t>
      </w:r>
      <w:r w:rsidR="00DF4342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Bližší podrobnosti k předmětu plnění veřejné zakázky jsou popsány v technické specifikaci</w:t>
      </w:r>
      <w:r w:rsidR="00DF4342">
        <w:rPr>
          <w:rFonts w:ascii="Calibri Light" w:hAnsi="Calibri Light" w:cs="Calibri Light"/>
          <w:sz w:val="21"/>
          <w:szCs w:val="21"/>
        </w:rPr>
        <w:t>, která je součástí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F4342">
        <w:rPr>
          <w:rFonts w:ascii="Calibri Light" w:hAnsi="Calibri Light" w:cs="Calibri Light"/>
          <w:sz w:val="21"/>
          <w:szCs w:val="21"/>
        </w:rPr>
        <w:t>ho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593144">
        <w:rPr>
          <w:rFonts w:ascii="Calibri Light" w:hAnsi="Calibri Light" w:cs="Calibri Light"/>
          <w:sz w:val="21"/>
          <w:szCs w:val="21"/>
        </w:rPr>
        <w:t xml:space="preserve"> a je </w:t>
      </w:r>
      <w:r w:rsidR="001D2091">
        <w:rPr>
          <w:rFonts w:ascii="Calibri Light" w:hAnsi="Calibri Light" w:cs="Calibri Light"/>
          <w:sz w:val="21"/>
          <w:szCs w:val="21"/>
        </w:rPr>
        <w:t xml:space="preserve">nedílnou </w:t>
      </w:r>
      <w:r w:rsidR="00160C26" w:rsidRPr="00C515F6">
        <w:rPr>
          <w:rFonts w:ascii="Calibri Light" w:hAnsi="Calibri Light" w:cs="Calibri Light"/>
          <w:sz w:val="21"/>
          <w:szCs w:val="21"/>
        </w:rPr>
        <w:t>příloh</w:t>
      </w:r>
      <w:r w:rsidR="00593144">
        <w:rPr>
          <w:rFonts w:ascii="Calibri Light" w:hAnsi="Calibri Light" w:cs="Calibri Light"/>
          <w:sz w:val="21"/>
          <w:szCs w:val="21"/>
        </w:rPr>
        <w:t>ou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26AE659D" w:rsidR="00DC35F4" w:rsidRPr="00593144" w:rsidRDefault="00060BB3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370483" w:rsidRPr="00370483">
        <w:rPr>
          <w:rFonts w:ascii="Calibri Light" w:hAnsi="Calibri Light" w:cs="Calibri Light"/>
          <w:sz w:val="21"/>
          <w:szCs w:val="21"/>
        </w:rPr>
        <w:t>Základní škola a mateřská škola Ostrava-Hrabůvka, Mitušova 16, příspěvková organizace, na adrese: Mitušova 1506/16, Hrabůvka, 70030 Ostrava.</w:t>
      </w:r>
    </w:p>
    <w:p w14:paraId="1AD11661" w14:textId="53883DF5" w:rsidR="00DC35F4" w:rsidRPr="00CE5235" w:rsidRDefault="005E7D8F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0C0E8334" w:rsidR="00DF3772" w:rsidRDefault="009B6601" w:rsidP="00DF4342">
      <w:pPr>
        <w:pStyle w:val="Zkladntext3"/>
        <w:numPr>
          <w:ilvl w:val="0"/>
          <w:numId w:val="31"/>
        </w:numPr>
        <w:tabs>
          <w:tab w:val="left" w:pos="2410"/>
        </w:tabs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lastRenderedPageBreak/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74F25">
        <w:rPr>
          <w:rFonts w:ascii="Calibri Light" w:hAnsi="Calibri Light" w:cs="Calibri Light"/>
          <w:sz w:val="21"/>
          <w:szCs w:val="21"/>
        </w:rPr>
        <w:t>72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370483" w:rsidRPr="00370483">
        <w:rPr>
          <w:rFonts w:ascii="Calibri Light" w:hAnsi="Calibri Light" w:cs="Calibri Light"/>
          <w:sz w:val="21"/>
          <w:szCs w:val="21"/>
        </w:rPr>
        <w:t>Podpora regionálního školství – Moravskoslezský kraj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370483" w:rsidRPr="00370483">
        <w:rPr>
          <w:rFonts w:ascii="Calibri Light" w:hAnsi="Calibri Light" w:cs="Calibri Light"/>
          <w:sz w:val="21"/>
          <w:szCs w:val="21"/>
        </w:rPr>
        <w:t>Modernizace odborných učeben na ZŠ Mitušova 16, Ostrava-Hrabůvka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370483" w:rsidRPr="00370483">
        <w:rPr>
          <w:rFonts w:ascii="Calibri Light" w:hAnsi="Calibri Light" w:cs="Calibri Light"/>
          <w:sz w:val="21"/>
          <w:szCs w:val="21"/>
        </w:rPr>
        <w:t>CZ.10.03.01/00/24_072/0000701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BB3E37" w:rsidRPr="00631D91">
        <w:rPr>
          <w:rFonts w:ascii="Calibri Light" w:hAnsi="Calibri Light" w:cs="Calibri Light"/>
          <w:sz w:val="21"/>
          <w:szCs w:val="21"/>
        </w:rPr>
        <w:t xml:space="preserve">  </w:t>
      </w:r>
    </w:p>
    <w:p w14:paraId="4D8E4FEA" w14:textId="77777777" w:rsidR="003511F2" w:rsidRPr="00631D91" w:rsidRDefault="003511F2" w:rsidP="003511F2">
      <w:pPr>
        <w:pStyle w:val="Zkladntext3"/>
        <w:tabs>
          <w:tab w:val="left" w:pos="2410"/>
        </w:tabs>
        <w:spacing w:before="12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4874D0C9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5F08DAA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11230B5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0BC8F9EF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A2866EA" w:rsidR="00DF0F5E" w:rsidRPr="00CE5235" w:rsidRDefault="00FE373B" w:rsidP="00D26AFE">
      <w:pPr>
        <w:spacing w:before="240" w:after="0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30409F8B" w:rsidR="004C7081" w:rsidRPr="00CE5235" w:rsidRDefault="00516D39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593144">
        <w:rPr>
          <w:rFonts w:ascii="Calibri Light" w:hAnsi="Calibri Light" w:cs="Calibri Light"/>
          <w:sz w:val="21"/>
          <w:szCs w:val="21"/>
        </w:rPr>
        <w:t xml:space="preserve">včetně </w:t>
      </w:r>
      <w:r w:rsidR="00A00AEC">
        <w:rPr>
          <w:rFonts w:ascii="Calibri Light" w:hAnsi="Calibri Light" w:cs="Calibri Light"/>
          <w:sz w:val="21"/>
          <w:szCs w:val="21"/>
        </w:rPr>
        <w:t>technick</w:t>
      </w:r>
      <w:r w:rsidR="00593144">
        <w:rPr>
          <w:rFonts w:ascii="Calibri Light" w:hAnsi="Calibri Light" w:cs="Calibri Light"/>
          <w:sz w:val="21"/>
          <w:szCs w:val="21"/>
        </w:rPr>
        <w:t xml:space="preserve">é </w:t>
      </w:r>
      <w:r w:rsidR="00A00AEC">
        <w:rPr>
          <w:rFonts w:ascii="Calibri Light" w:hAnsi="Calibri Light" w:cs="Calibri Light"/>
          <w:sz w:val="21"/>
          <w:szCs w:val="21"/>
        </w:rPr>
        <w:t xml:space="preserve">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</w:t>
      </w:r>
      <w:r w:rsidR="00593144">
        <w:rPr>
          <w:rFonts w:ascii="Calibri Light" w:hAnsi="Calibri Light" w:cs="Calibri Light"/>
          <w:sz w:val="21"/>
          <w:szCs w:val="21"/>
        </w:rPr>
        <w:t>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39AAAD48" w:rsidR="00F8424B" w:rsidRPr="00CE5235" w:rsidRDefault="00F8424B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B3C2E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3E409B0D" w:rsidR="00D2353A" w:rsidRDefault="00D2353A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98BE6D7" w14:textId="77777777" w:rsidR="003511F2" w:rsidRPr="00CE5235" w:rsidRDefault="003511F2" w:rsidP="003511F2">
      <w:pPr>
        <w:pStyle w:val="Odstavecseseznamem"/>
        <w:spacing w:before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7E9C9C82" w14:textId="2C8A5855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1234BA50" w14:textId="69FD15A1" w:rsidR="00D26AFE" w:rsidRPr="00D26AFE" w:rsidRDefault="00A040A3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Kupující</w:t>
      </w:r>
      <w:r w:rsidRPr="00A040A3">
        <w:rPr>
          <w:rFonts w:ascii="Calibri Light" w:hAnsi="Calibri Light" w:cs="Calibri Light"/>
          <w:sz w:val="22"/>
          <w:szCs w:val="22"/>
        </w:rPr>
        <w:t xml:space="preserve"> předpokládá zahájení plnění v </w:t>
      </w:r>
      <w:r w:rsidRPr="00A040A3">
        <w:rPr>
          <w:rFonts w:ascii="Calibri Light" w:hAnsi="Calibri Light" w:cs="Calibri Light"/>
          <w:b/>
          <w:bCs/>
          <w:sz w:val="22"/>
          <w:szCs w:val="22"/>
        </w:rPr>
        <w:t>03/2026</w:t>
      </w:r>
      <w:r w:rsidRPr="00A040A3">
        <w:rPr>
          <w:rFonts w:ascii="Calibri Light" w:hAnsi="Calibri Light" w:cs="Calibri Light"/>
          <w:sz w:val="22"/>
          <w:szCs w:val="22"/>
        </w:rPr>
        <w:t xml:space="preserve">. </w:t>
      </w:r>
      <w:r>
        <w:rPr>
          <w:rFonts w:ascii="Calibri Light" w:hAnsi="Calibri Light" w:cs="Calibri Light"/>
          <w:sz w:val="22"/>
          <w:szCs w:val="22"/>
        </w:rPr>
        <w:t>Prodávající</w:t>
      </w:r>
      <w:r w:rsidRPr="00A040A3">
        <w:rPr>
          <w:rFonts w:ascii="Calibri Light" w:hAnsi="Calibri Light" w:cs="Calibri Light"/>
          <w:sz w:val="22"/>
          <w:szCs w:val="22"/>
        </w:rPr>
        <w:t xml:space="preserve"> je povinen dodat </w:t>
      </w:r>
      <w:r>
        <w:rPr>
          <w:rFonts w:ascii="Calibri Light" w:hAnsi="Calibri Light" w:cs="Calibri Light"/>
          <w:sz w:val="22"/>
          <w:szCs w:val="22"/>
        </w:rPr>
        <w:t>předmět koupě</w:t>
      </w:r>
      <w:r w:rsidRPr="00A040A3">
        <w:rPr>
          <w:rFonts w:ascii="Calibri Light" w:hAnsi="Calibri Light" w:cs="Calibri Light"/>
          <w:sz w:val="22"/>
          <w:szCs w:val="22"/>
        </w:rPr>
        <w:t xml:space="preserve"> v plném rozsahu </w:t>
      </w:r>
      <w:r w:rsidRPr="00A040A3">
        <w:rPr>
          <w:rFonts w:ascii="Calibri Light" w:hAnsi="Calibri Light" w:cs="Calibri Light"/>
          <w:b/>
          <w:bCs/>
          <w:sz w:val="22"/>
          <w:szCs w:val="22"/>
        </w:rPr>
        <w:t xml:space="preserve">nejpozději do 30 kalendářních dnů </w:t>
      </w:r>
      <w:r w:rsidRPr="00A040A3">
        <w:rPr>
          <w:rFonts w:ascii="Calibri Light" w:hAnsi="Calibri Light" w:cs="Calibri Light"/>
          <w:sz w:val="22"/>
          <w:szCs w:val="22"/>
        </w:rPr>
        <w:t xml:space="preserve">od zahájení plnění. Součástí plnění je předání kompletní dodávky </w:t>
      </w:r>
      <w:r>
        <w:rPr>
          <w:rFonts w:ascii="Calibri Light" w:hAnsi="Calibri Light" w:cs="Calibri Light"/>
          <w:sz w:val="22"/>
          <w:szCs w:val="22"/>
        </w:rPr>
        <w:t>předmětu koupě kupujícímu</w:t>
      </w:r>
      <w:r w:rsidRPr="00A040A3">
        <w:rPr>
          <w:rFonts w:ascii="Calibri Light" w:hAnsi="Calibri Light" w:cs="Calibri Light"/>
          <w:sz w:val="22"/>
          <w:szCs w:val="22"/>
        </w:rPr>
        <w:t xml:space="preserve"> v místě plnění</w:t>
      </w:r>
      <w:r w:rsidR="00442E64" w:rsidRPr="00442E64">
        <w:rPr>
          <w:rFonts w:ascii="Calibri Light" w:hAnsi="Calibri Light" w:cs="Calibri Light"/>
          <w:sz w:val="22"/>
          <w:szCs w:val="22"/>
        </w:rPr>
        <w:t>.</w:t>
      </w:r>
    </w:p>
    <w:p w14:paraId="1073042E" w14:textId="138D15D6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442E64">
        <w:rPr>
          <w:rFonts w:ascii="Calibri Light" w:hAnsi="Calibri Light" w:cs="Calibri Light"/>
          <w:sz w:val="22"/>
          <w:szCs w:val="22"/>
        </w:rPr>
        <w:t xml:space="preserve">Výzva k plnění bude zaslána </w:t>
      </w:r>
      <w:r>
        <w:rPr>
          <w:rFonts w:ascii="Calibri Light" w:hAnsi="Calibri Light" w:cs="Calibri Light"/>
          <w:sz w:val="22"/>
          <w:szCs w:val="22"/>
        </w:rPr>
        <w:t>prodávajícímu</w:t>
      </w:r>
      <w:r w:rsidRPr="00442E64">
        <w:rPr>
          <w:rFonts w:ascii="Calibri Light" w:hAnsi="Calibri Light" w:cs="Calibri Light"/>
          <w:sz w:val="22"/>
          <w:szCs w:val="22"/>
        </w:rPr>
        <w:t xml:space="preserve"> elektronicky nebo jiným prokazatelným způsobem na kontaktní údaje uvedené v</w:t>
      </w:r>
      <w:r>
        <w:rPr>
          <w:rFonts w:ascii="Calibri Light" w:hAnsi="Calibri Light" w:cs="Calibri Light"/>
          <w:sz w:val="22"/>
          <w:szCs w:val="22"/>
        </w:rPr>
        <w:t> čl. I.</w:t>
      </w:r>
      <w:r w:rsidRPr="00442E64">
        <w:rPr>
          <w:rFonts w:ascii="Calibri Light" w:hAnsi="Calibri Light" w:cs="Calibri Light"/>
          <w:sz w:val="22"/>
          <w:szCs w:val="22"/>
        </w:rPr>
        <w:t xml:space="preserve"> smlouvy. </w:t>
      </w:r>
    </w:p>
    <w:p w14:paraId="5DD156AA" w14:textId="3429E53D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442E64">
        <w:rPr>
          <w:rFonts w:ascii="Calibri Light" w:hAnsi="Calibri Light" w:cs="Calibri Light"/>
          <w:sz w:val="22"/>
          <w:szCs w:val="22"/>
        </w:rPr>
        <w:t>Lhůta k </w:t>
      </w:r>
      <w:r>
        <w:rPr>
          <w:rFonts w:ascii="Calibri Light" w:hAnsi="Calibri Light" w:cs="Calibri Light"/>
          <w:sz w:val="22"/>
          <w:szCs w:val="22"/>
        </w:rPr>
        <w:t>dodávce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může být prodloužena jen v případě, že by </w:t>
      </w:r>
      <w:r>
        <w:rPr>
          <w:rFonts w:ascii="Calibri Light" w:hAnsi="Calibri Light" w:cs="Calibri Light"/>
          <w:sz w:val="22"/>
          <w:szCs w:val="22"/>
        </w:rPr>
        <w:t>kupující</w:t>
      </w:r>
      <w:r w:rsidRPr="00442E64">
        <w:rPr>
          <w:rFonts w:ascii="Calibri Light" w:hAnsi="Calibri Light" w:cs="Calibri Light"/>
          <w:sz w:val="22"/>
          <w:szCs w:val="22"/>
        </w:rPr>
        <w:t xml:space="preserve"> způsobil překážky v práci </w:t>
      </w:r>
      <w:r>
        <w:rPr>
          <w:rFonts w:ascii="Calibri Light" w:hAnsi="Calibri Light" w:cs="Calibri Light"/>
          <w:sz w:val="22"/>
          <w:szCs w:val="22"/>
        </w:rPr>
        <w:t>prodávajícího</w:t>
      </w:r>
      <w:r w:rsidRPr="00442E64">
        <w:rPr>
          <w:rFonts w:ascii="Calibri Light" w:hAnsi="Calibri Light" w:cs="Calibri Light"/>
          <w:sz w:val="22"/>
          <w:szCs w:val="22"/>
        </w:rPr>
        <w:t>, nebo že by zdržení bylo způsobeno vyšší mocí</w:t>
      </w:r>
      <w:r>
        <w:rPr>
          <w:rFonts w:ascii="Calibri Light" w:hAnsi="Calibri Light" w:cs="Calibri Light"/>
          <w:sz w:val="22"/>
          <w:szCs w:val="22"/>
        </w:rPr>
        <w:t xml:space="preserve"> dle čl. V. smlouvy</w:t>
      </w:r>
      <w:r w:rsidRPr="00442E64">
        <w:rPr>
          <w:rFonts w:ascii="Calibri Light" w:hAnsi="Calibri Light" w:cs="Calibri Light"/>
          <w:sz w:val="22"/>
          <w:szCs w:val="22"/>
        </w:rPr>
        <w:t xml:space="preserve">. V případě vzniku těchto překážek je </w:t>
      </w:r>
      <w:r w:rsidR="002E386E">
        <w:rPr>
          <w:rFonts w:ascii="Calibri Light" w:hAnsi="Calibri Light" w:cs="Calibri Light"/>
          <w:sz w:val="22"/>
          <w:szCs w:val="22"/>
        </w:rPr>
        <w:t xml:space="preserve">prodávající </w:t>
      </w:r>
      <w:r w:rsidRPr="00442E64">
        <w:rPr>
          <w:rFonts w:ascii="Calibri Light" w:hAnsi="Calibri Light" w:cs="Calibri Light"/>
          <w:sz w:val="22"/>
          <w:szCs w:val="22"/>
        </w:rPr>
        <w:t xml:space="preserve">povinen písmeně oznámit a specifikovat je </w:t>
      </w:r>
      <w:r w:rsidR="00D308DA">
        <w:rPr>
          <w:rFonts w:ascii="Calibri Light" w:hAnsi="Calibri Light" w:cs="Calibri Light"/>
          <w:sz w:val="22"/>
          <w:szCs w:val="22"/>
        </w:rPr>
        <w:t>kupujícímu</w:t>
      </w:r>
      <w:r w:rsidRPr="00442E64">
        <w:rPr>
          <w:rFonts w:ascii="Calibri Light" w:hAnsi="Calibri Light" w:cs="Calibri Light"/>
          <w:sz w:val="22"/>
          <w:szCs w:val="22"/>
        </w:rPr>
        <w:t xml:space="preserve"> do 2 dnů od jejich vzniku. Termín prodloužení lhůty pro řádné ukončení díla musí být přiměřený výše zmiňovaným vzniklým překážkám.</w:t>
      </w:r>
    </w:p>
    <w:p w14:paraId="680B7D9B" w14:textId="4D2D489F" w:rsidR="000D7D01" w:rsidRDefault="00D2353A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442E64">
        <w:rPr>
          <w:rFonts w:ascii="Calibri Light" w:hAnsi="Calibri Light" w:cs="Calibri Light"/>
          <w:sz w:val="21"/>
          <w:szCs w:val="21"/>
        </w:rPr>
        <w:t xml:space="preserve">Datum </w:t>
      </w:r>
      <w:r w:rsidR="0039089B">
        <w:rPr>
          <w:rFonts w:ascii="Calibri Light" w:hAnsi="Calibri Light" w:cs="Calibri Light"/>
          <w:sz w:val="21"/>
          <w:szCs w:val="21"/>
        </w:rPr>
        <w:t>p</w:t>
      </w:r>
      <w:r w:rsidR="0039089B" w:rsidRPr="0039089B">
        <w:rPr>
          <w:rFonts w:ascii="Calibri Light" w:hAnsi="Calibri Light" w:cs="Calibri Light"/>
          <w:sz w:val="21"/>
          <w:szCs w:val="21"/>
        </w:rPr>
        <w:t xml:space="preserve">ředání a převzetí předmětu koupě kupujícím bez vad a nedodělků bude datem zdanitelného plnění. Prodávající je oprávněn vystavit daňový doklad až po kompletním předání a převzetí předmětu koupě </w:t>
      </w:r>
      <w:r w:rsidR="00FC578C">
        <w:rPr>
          <w:rFonts w:ascii="Calibri Light" w:hAnsi="Calibri Light" w:cs="Calibri Light"/>
          <w:sz w:val="21"/>
          <w:szCs w:val="21"/>
        </w:rPr>
        <w:t xml:space="preserve">dle </w:t>
      </w:r>
      <w:r w:rsidR="0039089B" w:rsidRPr="0039089B">
        <w:rPr>
          <w:rFonts w:ascii="Calibri Light" w:hAnsi="Calibri Light" w:cs="Calibri Light"/>
          <w:sz w:val="21"/>
          <w:szCs w:val="21"/>
        </w:rPr>
        <w:t>smlouvy.</w:t>
      </w:r>
    </w:p>
    <w:p w14:paraId="3BF8B47F" w14:textId="77777777" w:rsidR="003511F2" w:rsidRPr="00442E64" w:rsidRDefault="003511F2" w:rsidP="003511F2">
      <w:pPr>
        <w:pStyle w:val="Odstavecseseznamem"/>
        <w:tabs>
          <w:tab w:val="left" w:pos="360"/>
          <w:tab w:val="left" w:pos="426"/>
          <w:tab w:val="left" w:pos="7380"/>
        </w:tabs>
        <w:spacing w:before="120" w:after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57B6C1C1" w14:textId="526B8593" w:rsidR="00C3040D" w:rsidRPr="00CE5235" w:rsidRDefault="00C3040D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0857E435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66EF608D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lastRenderedPageBreak/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BDE980D" w14:textId="02F68CD3" w:rsidR="002F15A2" w:rsidRDefault="00C3040D" w:rsidP="0029740D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38696B4C" w14:textId="77777777" w:rsidR="003511F2" w:rsidRPr="00593144" w:rsidRDefault="003511F2" w:rsidP="003511F2">
      <w:pPr>
        <w:pStyle w:val="Zkladntext3"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008DB585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54B1BA3D" w14:textId="5D47EAE1" w:rsidR="00CD59DD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Prodávající je oprávněn vystavit daňový doklad (fakturu) na kupní cenu až po kompletním předání a převzetí předmětu koupě v obou učebnách kupujícím, a to bez vad a nedodělků, v souladu s čl. IV</w:t>
      </w:r>
      <w:r w:rsidR="009664D6">
        <w:rPr>
          <w:rFonts w:ascii="Calibri Light" w:hAnsi="Calibri Light" w:cs="Calibri Light"/>
          <w:sz w:val="21"/>
          <w:szCs w:val="21"/>
        </w:rPr>
        <w:t>.</w:t>
      </w:r>
      <w:r w:rsidRPr="00CD59DD">
        <w:rPr>
          <w:rFonts w:ascii="Calibri Light" w:hAnsi="Calibri Light" w:cs="Calibri Light"/>
          <w:sz w:val="21"/>
          <w:szCs w:val="21"/>
        </w:rPr>
        <w:t xml:space="preserve"> této smlouvy. </w:t>
      </w:r>
    </w:p>
    <w:p w14:paraId="41429219" w14:textId="50C6213C" w:rsidR="00CD59DD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Splatnost faktury činí 30 dnů ode dne jejího doručení kupujícímu.</w:t>
      </w:r>
    </w:p>
    <w:p w14:paraId="2A15D5F0" w14:textId="080845E7" w:rsidR="00CD59DD" w:rsidRPr="00CD59DD" w:rsidRDefault="00CD59DD" w:rsidP="00CD59DD">
      <w:pPr>
        <w:pStyle w:val="Zkladntext3"/>
        <w:numPr>
          <w:ilvl w:val="0"/>
          <w:numId w:val="48"/>
        </w:numPr>
        <w:spacing w:before="120"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Faktura musí mít veškeré náležitosti daňového dokladu podle příslušných právních předpisů. Dále musí obsahovat:</w:t>
      </w:r>
    </w:p>
    <w:p w14:paraId="371B31D0" w14:textId="77777777" w:rsidR="00CD59DD" w:rsidRPr="00CD59DD" w:rsidRDefault="00CD59DD" w:rsidP="00CD59DD">
      <w:pPr>
        <w:pStyle w:val="Zkladntext3"/>
        <w:numPr>
          <w:ilvl w:val="0"/>
          <w:numId w:val="61"/>
        </w:num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číslo této smlouvy,</w:t>
      </w:r>
    </w:p>
    <w:p w14:paraId="2952D148" w14:textId="6A4C3FA4" w:rsidR="00CD59DD" w:rsidRPr="00CD59DD" w:rsidRDefault="00CD59DD" w:rsidP="00CD59DD">
      <w:pPr>
        <w:pStyle w:val="Zkladntext3"/>
        <w:numPr>
          <w:ilvl w:val="0"/>
          <w:numId w:val="61"/>
        </w:num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přesný název a registrační číslo projektu dle čl. II</w:t>
      </w:r>
      <w:r w:rsidR="009664D6">
        <w:rPr>
          <w:rFonts w:ascii="Calibri Light" w:hAnsi="Calibri Light" w:cs="Calibri Light"/>
          <w:sz w:val="21"/>
          <w:szCs w:val="21"/>
        </w:rPr>
        <w:t>.</w:t>
      </w:r>
      <w:r w:rsidRPr="00CD59DD">
        <w:rPr>
          <w:rFonts w:ascii="Calibri Light" w:hAnsi="Calibri Light" w:cs="Calibri Light"/>
          <w:sz w:val="21"/>
          <w:szCs w:val="21"/>
        </w:rPr>
        <w:t xml:space="preserve"> této smlouvy,</w:t>
      </w:r>
    </w:p>
    <w:p w14:paraId="69336D07" w14:textId="77777777" w:rsidR="00CD59DD" w:rsidRPr="00CD59DD" w:rsidRDefault="00CD59DD" w:rsidP="00CD59DD">
      <w:pPr>
        <w:pStyle w:val="Zkladntext3"/>
        <w:numPr>
          <w:ilvl w:val="0"/>
          <w:numId w:val="61"/>
        </w:numPr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přílohu – soupis dodávek oceněný dle položkového rozpočtu, potvrzený kupujícím.</w:t>
      </w:r>
    </w:p>
    <w:p w14:paraId="4B798C99" w14:textId="0BB3CD02" w:rsidR="00A60941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Nebude-li faktura obsahovat některou stanovenou náležitost nebo bude-li vyúčtována chybně, je kupující oprávněn fakturu před uplynutím její splatnosti vrátit prodávajícímu k opravě. Prodávající vystaví novou fakturu nebo opravný daňový doklad, přičemž nová doba splatnosti běží znovu ode dne doručení opravené faktury kupujícímu. V takovém případě není kupující v prodlení s úhradou faktury.</w:t>
      </w:r>
    </w:p>
    <w:p w14:paraId="5F03DEEF" w14:textId="77777777" w:rsidR="003511F2" w:rsidRPr="00CE5235" w:rsidRDefault="003511F2" w:rsidP="003511F2">
      <w:pPr>
        <w:pStyle w:val="Zkladntext3"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CD8ACA" w14:textId="57796437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1F15F5B2" w14:textId="77777777" w:rsidR="0032790A" w:rsidRDefault="0014598B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</w:t>
      </w:r>
      <w:r w:rsidR="0032790A" w:rsidRPr="00CE5235">
        <w:rPr>
          <w:rFonts w:ascii="Calibri Light" w:hAnsi="Calibri Light" w:cs="Calibri Light"/>
          <w:sz w:val="21"/>
          <w:szCs w:val="21"/>
        </w:rPr>
        <w:t xml:space="preserve">Není-li uvedena konkrétní délka záruky, pak platí záruka v délce 24 měsíců. Délka záruky se počítá ode dne předání předmětu koupě v místě plnění. </w:t>
      </w:r>
      <w:r w:rsidR="0032790A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32790A"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287F63FD" w14:textId="77777777" w:rsidR="0032790A" w:rsidRPr="00701A46" w:rsidRDefault="0032790A" w:rsidP="00D26AFE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635234A2" w14:textId="19D51768" w:rsidR="00A60941" w:rsidRPr="003511F2" w:rsidRDefault="0032790A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4EBF9BBF" w14:textId="77777777" w:rsidR="003511F2" w:rsidRPr="0032790A" w:rsidRDefault="003511F2" w:rsidP="003511F2">
      <w:pPr>
        <w:pStyle w:val="Zkladntext3"/>
        <w:spacing w:before="12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73E259FE" w14:textId="7DC1E4A5" w:rsidR="006622D7" w:rsidRPr="00CE5235" w:rsidRDefault="006622D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4AF6B190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B82450">
        <w:rPr>
          <w:rFonts w:ascii="Calibri Light" w:hAnsi="Calibri Light" w:cs="Calibri Light"/>
          <w:sz w:val="21"/>
          <w:szCs w:val="21"/>
        </w:rPr>
        <w:t>0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5CC3628" w:rsidR="00BB3E37" w:rsidRDefault="00727A16" w:rsidP="00593144">
      <w:pPr>
        <w:pStyle w:val="Odstavecseseznamem"/>
        <w:numPr>
          <w:ilvl w:val="0"/>
          <w:numId w:val="49"/>
        </w:numPr>
        <w:overflowPunct/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21 dnů ode dne vyúčtování.</w:t>
      </w:r>
    </w:p>
    <w:p w14:paraId="6A28AEF1" w14:textId="77777777" w:rsidR="003511F2" w:rsidRDefault="003511F2" w:rsidP="003511F2">
      <w:pPr>
        <w:pStyle w:val="Odstavecseseznamem"/>
        <w:overflowPunct/>
        <w:spacing w:before="120" w:after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68694DEF" w14:textId="20D0AB53" w:rsidR="00BB3E37" w:rsidRPr="00CE5235" w:rsidRDefault="00FE74AE" w:rsidP="00593144">
      <w:pPr>
        <w:pStyle w:val="Zkladntext20"/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6DBB81B5" w:rsid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034AEC5E" w14:textId="299CCDA3" w:rsidR="00EA3E04" w:rsidRPr="0029740D" w:rsidRDefault="00EA3E04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2"/>
        </w:rPr>
        <w:t xml:space="preserve">Prodávající </w:t>
      </w:r>
      <w:r w:rsidR="00A25AF7" w:rsidRPr="00A25AF7">
        <w:rPr>
          <w:rFonts w:ascii="Calibri Light" w:hAnsi="Calibri Light" w:cs="Calibri Light"/>
          <w:sz w:val="22"/>
          <w:szCs w:val="22"/>
        </w:rPr>
        <w:t>se zavazuje poskytnout kupujícímu veškeré součinnosti a informace potřebné pro doložení souladu projektu s principem DNSH</w:t>
      </w:r>
      <w:r w:rsidR="00A25AF7">
        <w:rPr>
          <w:rFonts w:ascii="Calibri Light" w:hAnsi="Calibri Light" w:cs="Calibri Light"/>
          <w:sz w:val="22"/>
          <w:szCs w:val="22"/>
        </w:rPr>
        <w:t>, tzn.</w:t>
      </w:r>
      <w:r w:rsidRPr="00DC4578">
        <w:rPr>
          <w:rFonts w:ascii="Calibri Light" w:hAnsi="Calibri Light" w:cs="Calibri Light"/>
          <w:sz w:val="22"/>
          <w:szCs w:val="22"/>
        </w:rPr>
        <w:t xml:space="preserve"> s principem významného nepoškozování environmentálních cílů („Do No </w:t>
      </w:r>
      <w:proofErr w:type="spellStart"/>
      <w:r w:rsidRPr="00DC4578">
        <w:rPr>
          <w:rFonts w:ascii="Calibri Light" w:hAnsi="Calibri Light" w:cs="Calibri Light"/>
          <w:sz w:val="22"/>
          <w:szCs w:val="22"/>
        </w:rPr>
        <w:t>Significant</w:t>
      </w:r>
      <w:proofErr w:type="spellEnd"/>
      <w:r w:rsidRPr="00DC4578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DC4578">
        <w:rPr>
          <w:rFonts w:ascii="Calibri Light" w:hAnsi="Calibri Light" w:cs="Calibri Light"/>
          <w:sz w:val="22"/>
          <w:szCs w:val="22"/>
        </w:rPr>
        <w:t>Harm</w:t>
      </w:r>
      <w:proofErr w:type="spellEnd"/>
      <w:r w:rsidRPr="00DC4578">
        <w:rPr>
          <w:rFonts w:ascii="Calibri Light" w:hAnsi="Calibri Light" w:cs="Calibri Light"/>
          <w:sz w:val="22"/>
          <w:szCs w:val="22"/>
        </w:rPr>
        <w:t>“, DNSH) dle článku 17 nařízení Evropského parlamentu a Rady (EU) 2020/852 ze dne 18. června 2020</w:t>
      </w:r>
      <w:r w:rsidR="005012B4">
        <w:rPr>
          <w:rFonts w:ascii="Calibri Light" w:hAnsi="Calibri Light" w:cs="Calibri Light"/>
          <w:sz w:val="22"/>
          <w:szCs w:val="22"/>
        </w:rPr>
        <w:t>.</w:t>
      </w:r>
      <w:r w:rsidRPr="00DC4578">
        <w:rPr>
          <w:rFonts w:ascii="Calibri Light" w:hAnsi="Calibri Light" w:cs="Calibri Light"/>
          <w:sz w:val="22"/>
          <w:szCs w:val="22"/>
        </w:rPr>
        <w:t xml:space="preserve"> </w:t>
      </w:r>
    </w:p>
    <w:p w14:paraId="4D1AEA4C" w14:textId="637A214B" w:rsid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24CD2C7B" w14:textId="77777777" w:rsidR="00EF258F" w:rsidRPr="0029740D" w:rsidRDefault="00EF258F" w:rsidP="00EF258F">
      <w:pPr>
        <w:pStyle w:val="Zkladntext3"/>
        <w:widowControl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593144">
      <w:pPr>
        <w:pStyle w:val="Zkladntext20"/>
        <w:tabs>
          <w:tab w:val="left" w:pos="2730"/>
          <w:tab w:val="center" w:pos="4510"/>
        </w:tabs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69EF5C8" w:rsidR="00372B3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814717" w:rsidR="00372B38" w:rsidRPr="00372B38" w:rsidRDefault="00372B38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</w:t>
      </w:r>
      <w:r w:rsidR="00EA3E04">
        <w:rPr>
          <w:rFonts w:ascii="Calibri Light" w:hAnsi="Calibri Light" w:cs="Calibri Light"/>
          <w:sz w:val="21"/>
          <w:szCs w:val="21"/>
        </w:rPr>
        <w:t>6</w:t>
      </w:r>
      <w:r w:rsidRPr="00372B38">
        <w:rPr>
          <w:rFonts w:ascii="Calibri Light" w:hAnsi="Calibri Light" w:cs="Calibri Light"/>
          <w:sz w:val="21"/>
          <w:szCs w:val="21"/>
        </w:rPr>
        <w:t>. Pokud je v českých právních předpisech stanovena lhůta delší,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</w:t>
      </w:r>
      <w:r w:rsidR="00EA3E04">
        <w:rPr>
          <w:rFonts w:ascii="Calibri Light" w:hAnsi="Calibri Light" w:cs="Calibri Light"/>
          <w:sz w:val="21"/>
          <w:szCs w:val="21"/>
        </w:rPr>
        <w:t xml:space="preserve">6 </w:t>
      </w:r>
      <w:r w:rsidRPr="00372B38">
        <w:rPr>
          <w:rFonts w:ascii="Calibri Light" w:hAnsi="Calibri Light" w:cs="Calibri Light"/>
          <w:sz w:val="21"/>
          <w:szCs w:val="21"/>
        </w:rPr>
        <w:t>poskytovat požadované informace a dokumentaci související s realizací projektu zaměstnancům nebo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zmocněncům pověřených orgánů, příslušného orgánu finanční správy a dalších oprávněných orgánů státní správy a je povinen vytvořit výše uvedeným osobám podmínky k provedení kontroly vztahující se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k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40A4305E" w:rsidR="002B36D1" w:rsidRPr="000809FE" w:rsidRDefault="002B36D1" w:rsidP="0068308C">
      <w:pPr>
        <w:widowControl w:val="0"/>
        <w:numPr>
          <w:ilvl w:val="0"/>
          <w:numId w:val="4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>než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>Smlouvu do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75E061DC" w:rsidR="00A60941" w:rsidRPr="00CE5235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3C171B59" w:rsidR="00A60941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5D810ADC" w:rsidR="0053725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46729A26" w:rsidR="00A60941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68308C">
        <w:rPr>
          <w:rFonts w:ascii="Calibri Light" w:hAnsi="Calibri Light" w:cs="Calibri Light"/>
          <w:sz w:val="21"/>
          <w:szCs w:val="21"/>
        </w:rPr>
        <w:t xml:space="preserve"> včetně technické specifikace</w:t>
      </w:r>
    </w:p>
    <w:p w14:paraId="1EEC7129" w14:textId="547583CF" w:rsidR="00D26AFE" w:rsidRPr="00CE5235" w:rsidRDefault="00D26AFE" w:rsidP="005012B4">
      <w:pPr>
        <w:pStyle w:val="Bezmezer"/>
        <w:ind w:left="1004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68308C">
        <w:tc>
          <w:tcPr>
            <w:tcW w:w="4297" w:type="dxa"/>
          </w:tcPr>
          <w:p w14:paraId="215C755B" w14:textId="1B8D9396" w:rsidR="00EC1C4E" w:rsidRPr="00CE5235" w:rsidRDefault="00E90F1E" w:rsidP="0068308C">
            <w:pPr>
              <w:pStyle w:val="Zkladntext3"/>
              <w:tabs>
                <w:tab w:val="left" w:pos="284"/>
                <w:tab w:val="left" w:pos="4395"/>
              </w:tabs>
              <w:spacing w:before="7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4E1905">
              <w:rPr>
                <w:rFonts w:ascii="Calibri Light" w:hAnsi="Calibri Light" w:cs="Calibri Light"/>
                <w:sz w:val="21"/>
                <w:szCs w:val="21"/>
              </w:rPr>
              <w:t>Ostravě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51FDB60C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793B392" w14:textId="77777777" w:rsidR="00EF258F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4DDBC15" w14:textId="77777777" w:rsidR="00EF258F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EF49B" w14:textId="22CF71BB" w:rsidR="00EF258F" w:rsidRPr="00CE5235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 xml:space="preserve">V </w:t>
            </w:r>
            <w:proofErr w:type="gramStart"/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…….</w:t>
            </w:r>
            <w:proofErr w:type="gramEnd"/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.</w:t>
            </w:r>
            <w:r>
              <w:rPr>
                <w:rFonts w:ascii="Calibri Light" w:hAnsi="Calibri Light" w:cs="Calibri Light"/>
                <w:sz w:val="21"/>
                <w:szCs w:val="21"/>
              </w:rPr>
              <w:t xml:space="preserve"> dne:</w:t>
            </w:r>
          </w:p>
        </w:tc>
      </w:tr>
      <w:tr w:rsidR="00EC1C4E" w:rsidRPr="00CE5235" w14:paraId="7E1DA37E" w14:textId="77777777" w:rsidTr="0068308C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68308C">
        <w:tc>
          <w:tcPr>
            <w:tcW w:w="4297" w:type="dxa"/>
          </w:tcPr>
          <w:p w14:paraId="27356F02" w14:textId="77777777" w:rsidR="00861F25" w:rsidRPr="00CE5235" w:rsidRDefault="00861F25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8508DC9" w14:textId="77777777" w:rsidR="004E1905" w:rsidRPr="004E1905" w:rsidRDefault="004E1905" w:rsidP="00EF258F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4E1905">
              <w:rPr>
                <w:rFonts w:ascii="Calibri Light" w:hAnsi="Calibri Light" w:cs="Calibri Light"/>
                <w:sz w:val="21"/>
                <w:szCs w:val="21"/>
              </w:rPr>
              <w:t xml:space="preserve">Mgr. Martin </w:t>
            </w:r>
            <w:proofErr w:type="spellStart"/>
            <w:r w:rsidRPr="004E1905">
              <w:rPr>
                <w:rFonts w:ascii="Calibri Light" w:hAnsi="Calibri Light" w:cs="Calibri Light"/>
                <w:sz w:val="21"/>
                <w:szCs w:val="21"/>
              </w:rPr>
              <w:t>Pail</w:t>
            </w:r>
            <w:proofErr w:type="spellEnd"/>
            <w:r w:rsidRPr="004E1905">
              <w:rPr>
                <w:rFonts w:ascii="Calibri Light" w:hAnsi="Calibri Light" w:cs="Calibri Light"/>
                <w:sz w:val="21"/>
                <w:szCs w:val="21"/>
              </w:rPr>
              <w:t>,</w:t>
            </w:r>
          </w:p>
          <w:p w14:paraId="47F06D34" w14:textId="3F383C6B" w:rsidR="00E81706" w:rsidRPr="00CE5235" w:rsidRDefault="004E1905" w:rsidP="004E190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4E1905">
              <w:rPr>
                <w:rFonts w:ascii="Calibri Light" w:hAnsi="Calibri Light" w:cs="Calibri Light"/>
                <w:sz w:val="21"/>
                <w:szCs w:val="21"/>
              </w:rPr>
              <w:t xml:space="preserve">ředitel školy </w:t>
            </w:r>
          </w:p>
        </w:tc>
        <w:tc>
          <w:tcPr>
            <w:tcW w:w="4297" w:type="dxa"/>
          </w:tcPr>
          <w:p w14:paraId="750F9DA9" w14:textId="77777777" w:rsidR="00EC1C4E" w:rsidRPr="00CE5235" w:rsidRDefault="00EC1C4E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766CCD6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4356035" w:rsidR="00861F25" w:rsidRPr="00CE5235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funkce</w:t>
            </w:r>
          </w:p>
        </w:tc>
      </w:tr>
    </w:tbl>
    <w:p w14:paraId="1A3615FA" w14:textId="04DC6DE2" w:rsidR="00EB3467" w:rsidRDefault="00EB3467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p w14:paraId="0D7762C5" w14:textId="46CEB0A9" w:rsidR="00EB3467" w:rsidRPr="00B035CA" w:rsidRDefault="00EB3467" w:rsidP="005012B4">
      <w:pPr>
        <w:rPr>
          <w:rFonts w:ascii="Calibri Light" w:hAnsi="Calibri Light" w:cs="Calibri Light"/>
        </w:rPr>
      </w:pPr>
    </w:p>
    <w:p w14:paraId="0EE5117C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1F7F68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2709" w14:textId="77777777" w:rsidR="00E15EE5" w:rsidRDefault="00E15EE5">
      <w:r>
        <w:separator/>
      </w:r>
    </w:p>
  </w:endnote>
  <w:endnote w:type="continuationSeparator" w:id="0">
    <w:p w14:paraId="3A51E870" w14:textId="77777777" w:rsidR="00E15EE5" w:rsidRDefault="00E1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DACE3" w14:textId="77777777" w:rsidR="00E15EE5" w:rsidRDefault="00E15EE5">
      <w:r>
        <w:separator/>
      </w:r>
    </w:p>
  </w:footnote>
  <w:footnote w:type="continuationSeparator" w:id="0">
    <w:p w14:paraId="54DB4EF7" w14:textId="77777777" w:rsidR="00E15EE5" w:rsidRDefault="00E15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B7DF" w14:textId="30382C63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</w:t>
    </w:r>
    <w:r w:rsidR="001D2091">
      <w:rPr>
        <w:rFonts w:ascii="Calibri Light" w:hAnsi="Calibri Light" w:cs="Calibri Light"/>
        <w:i/>
        <w:iCs/>
      </w:rPr>
      <w:t>Zadávací dokumentace</w:t>
    </w:r>
  </w:p>
  <w:p w14:paraId="38B8DCB3" w14:textId="6B2A7033" w:rsidR="0034239D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>Kupní smlouva</w:t>
    </w:r>
    <w:r w:rsidR="0034239D" w:rsidRPr="00CE5235">
      <w:rPr>
        <w:rFonts w:ascii="Calibri Light" w:hAnsi="Calibri Light" w:cs="Calibri Light"/>
        <w:i/>
        <w:iCs/>
      </w:rPr>
      <w:t xml:space="preserve"> </w:t>
    </w:r>
    <w:r w:rsidR="006D1FD3">
      <w:rPr>
        <w:rFonts w:ascii="Calibri Light" w:hAnsi="Calibri Light" w:cs="Calibri Light"/>
        <w:i/>
        <w:iCs/>
      </w:rPr>
      <w:t>–</w:t>
    </w:r>
    <w:r w:rsidR="0034239D" w:rsidRPr="00CE5235">
      <w:rPr>
        <w:rFonts w:ascii="Calibri Light" w:hAnsi="Calibri Light" w:cs="Calibri Light"/>
        <w:i/>
        <w:iCs/>
      </w:rPr>
      <w:t xml:space="preserve"> vzor</w:t>
    </w:r>
  </w:p>
  <w:p w14:paraId="75EA67F8" w14:textId="77777777" w:rsidR="006D1FD3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</w:p>
  <w:p w14:paraId="0AA93F9E" w14:textId="19FA5017" w:rsidR="006D1FD3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  <w:r>
      <w:rPr>
        <w:noProof/>
      </w:rPr>
      <w:drawing>
        <wp:inline distT="0" distB="0" distL="0" distR="0" wp14:anchorId="32DF44F8" wp14:editId="12D77351">
          <wp:extent cx="5727700" cy="416560"/>
          <wp:effectExtent l="0" t="0" r="0" b="2540"/>
          <wp:docPr id="1699185410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25B4C4" w14:textId="77777777" w:rsidR="006D1FD3" w:rsidRPr="00CE5235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5010C7"/>
    <w:multiLevelType w:val="hybridMultilevel"/>
    <w:tmpl w:val="8C24CD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D6199E"/>
    <w:multiLevelType w:val="hybridMultilevel"/>
    <w:tmpl w:val="D6063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56E23"/>
    <w:multiLevelType w:val="multilevel"/>
    <w:tmpl w:val="2A7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1A644D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4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DA33538"/>
    <w:multiLevelType w:val="multilevel"/>
    <w:tmpl w:val="C29A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F861B79"/>
    <w:multiLevelType w:val="multilevel"/>
    <w:tmpl w:val="689C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F735B7"/>
    <w:multiLevelType w:val="multilevel"/>
    <w:tmpl w:val="A154B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CF607C"/>
    <w:multiLevelType w:val="hybridMultilevel"/>
    <w:tmpl w:val="C296B0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0" w15:restartNumberingAfterBreak="0">
    <w:nsid w:val="444674BC"/>
    <w:multiLevelType w:val="hybridMultilevel"/>
    <w:tmpl w:val="D6063A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686D67"/>
    <w:multiLevelType w:val="multilevel"/>
    <w:tmpl w:val="C844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74FB3"/>
    <w:multiLevelType w:val="multilevel"/>
    <w:tmpl w:val="B088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4FB2"/>
    <w:multiLevelType w:val="hybridMultilevel"/>
    <w:tmpl w:val="385C9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7C12092E"/>
    <w:multiLevelType w:val="multilevel"/>
    <w:tmpl w:val="C2C0C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C53787"/>
    <w:multiLevelType w:val="hybridMultilevel"/>
    <w:tmpl w:val="937ECB7E"/>
    <w:lvl w:ilvl="0" w:tplc="2ED61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57"/>
  </w:num>
  <w:num w:numId="2" w16cid:durableId="508104827">
    <w:abstractNumId w:val="19"/>
  </w:num>
  <w:num w:numId="3" w16cid:durableId="465199706">
    <w:abstractNumId w:val="20"/>
  </w:num>
  <w:num w:numId="4" w16cid:durableId="1954433346">
    <w:abstractNumId w:val="3"/>
  </w:num>
  <w:num w:numId="5" w16cid:durableId="1798451500">
    <w:abstractNumId w:val="25"/>
  </w:num>
  <w:num w:numId="6" w16cid:durableId="926383293">
    <w:abstractNumId w:val="32"/>
  </w:num>
  <w:num w:numId="7" w16cid:durableId="1859662890">
    <w:abstractNumId w:val="49"/>
  </w:num>
  <w:num w:numId="8" w16cid:durableId="1724062108">
    <w:abstractNumId w:val="33"/>
  </w:num>
  <w:num w:numId="9" w16cid:durableId="452596655">
    <w:abstractNumId w:val="31"/>
  </w:num>
  <w:num w:numId="10" w16cid:durableId="1478372618">
    <w:abstractNumId w:val="46"/>
  </w:num>
  <w:num w:numId="11" w16cid:durableId="2066025490">
    <w:abstractNumId w:val="22"/>
  </w:num>
  <w:num w:numId="12" w16cid:durableId="1315066102">
    <w:abstractNumId w:val="14"/>
  </w:num>
  <w:num w:numId="13" w16cid:durableId="1106850665">
    <w:abstractNumId w:val="10"/>
  </w:num>
  <w:num w:numId="14" w16cid:durableId="1507817970">
    <w:abstractNumId w:val="53"/>
  </w:num>
  <w:num w:numId="15" w16cid:durableId="1747721072">
    <w:abstractNumId w:val="28"/>
  </w:num>
  <w:num w:numId="16" w16cid:durableId="1281372536">
    <w:abstractNumId w:val="54"/>
  </w:num>
  <w:num w:numId="17" w16cid:durableId="46643989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42"/>
  </w:num>
  <w:num w:numId="19" w16cid:durableId="1646816346">
    <w:abstractNumId w:val="43"/>
  </w:num>
  <w:num w:numId="20" w16cid:durableId="175194972">
    <w:abstractNumId w:val="14"/>
    <w:lvlOverride w:ilvl="0">
      <w:startOverride w:val="1"/>
    </w:lvlOverride>
    <w:lvlOverride w:ilvl="1">
      <w:startOverride w:val="7"/>
    </w:lvlOverride>
  </w:num>
  <w:num w:numId="21" w16cid:durableId="175138994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9"/>
  </w:num>
  <w:num w:numId="23" w16cid:durableId="536743807">
    <w:abstractNumId w:val="50"/>
  </w:num>
  <w:num w:numId="24" w16cid:durableId="1270547978">
    <w:abstractNumId w:val="44"/>
  </w:num>
  <w:num w:numId="25" w16cid:durableId="379591250">
    <w:abstractNumId w:val="38"/>
  </w:num>
  <w:num w:numId="26" w16cid:durableId="135532271">
    <w:abstractNumId w:val="23"/>
  </w:num>
  <w:num w:numId="27" w16cid:durableId="291205435">
    <w:abstractNumId w:val="39"/>
  </w:num>
  <w:num w:numId="28" w16cid:durableId="2013019931">
    <w:abstractNumId w:val="35"/>
  </w:num>
  <w:num w:numId="29" w16cid:durableId="484931339">
    <w:abstractNumId w:val="12"/>
  </w:num>
  <w:num w:numId="30" w16cid:durableId="1845510925">
    <w:abstractNumId w:val="52"/>
  </w:num>
  <w:num w:numId="31" w16cid:durableId="956520267">
    <w:abstractNumId w:val="6"/>
  </w:num>
  <w:num w:numId="32" w16cid:durableId="1896313428">
    <w:abstractNumId w:val="7"/>
  </w:num>
  <w:num w:numId="33" w16cid:durableId="1160730177">
    <w:abstractNumId w:val="45"/>
  </w:num>
  <w:num w:numId="34" w16cid:durableId="1114397651">
    <w:abstractNumId w:val="37"/>
  </w:num>
  <w:num w:numId="35" w16cid:durableId="1743409939">
    <w:abstractNumId w:val="48"/>
  </w:num>
  <w:num w:numId="36" w16cid:durableId="262034615">
    <w:abstractNumId w:val="0"/>
  </w:num>
  <w:num w:numId="37" w16cid:durableId="1523126497">
    <w:abstractNumId w:val="40"/>
  </w:num>
  <w:num w:numId="38" w16cid:durableId="768089698">
    <w:abstractNumId w:val="47"/>
  </w:num>
  <w:num w:numId="39" w16cid:durableId="118766450">
    <w:abstractNumId w:val="51"/>
  </w:num>
  <w:num w:numId="40" w16cid:durableId="113525996">
    <w:abstractNumId w:val="1"/>
  </w:num>
  <w:num w:numId="41" w16cid:durableId="1333414425">
    <w:abstractNumId w:val="15"/>
  </w:num>
  <w:num w:numId="42" w16cid:durableId="254676553">
    <w:abstractNumId w:val="24"/>
  </w:num>
  <w:num w:numId="43" w16cid:durableId="368844436">
    <w:abstractNumId w:val="17"/>
  </w:num>
  <w:num w:numId="44" w16cid:durableId="1437364906">
    <w:abstractNumId w:val="5"/>
  </w:num>
  <w:num w:numId="45" w16cid:durableId="89282750">
    <w:abstractNumId w:val="13"/>
  </w:num>
  <w:num w:numId="46" w16cid:durableId="1065301507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7"/>
  </w:num>
  <w:num w:numId="48" w16cid:durableId="539050601">
    <w:abstractNumId w:val="9"/>
  </w:num>
  <w:num w:numId="49" w16cid:durableId="822619763">
    <w:abstractNumId w:val="26"/>
  </w:num>
  <w:num w:numId="50" w16cid:durableId="449981865">
    <w:abstractNumId w:val="4"/>
  </w:num>
  <w:num w:numId="51" w16cid:durableId="1807698973">
    <w:abstractNumId w:val="21"/>
  </w:num>
  <w:num w:numId="52" w16cid:durableId="1493254120">
    <w:abstractNumId w:val="41"/>
  </w:num>
  <w:num w:numId="53" w16cid:durableId="928270770">
    <w:abstractNumId w:val="2"/>
  </w:num>
  <w:num w:numId="54" w16cid:durableId="450586367">
    <w:abstractNumId w:val="30"/>
  </w:num>
  <w:num w:numId="55" w16cid:durableId="1798838696">
    <w:abstractNumId w:val="18"/>
  </w:num>
  <w:num w:numId="56" w16cid:durableId="648048624">
    <w:abstractNumId w:val="16"/>
  </w:num>
  <w:num w:numId="57" w16cid:durableId="407189145">
    <w:abstractNumId w:val="34"/>
  </w:num>
  <w:num w:numId="58" w16cid:durableId="1919634911">
    <w:abstractNumId w:val="36"/>
  </w:num>
  <w:num w:numId="59" w16cid:durableId="1725710582">
    <w:abstractNumId w:val="55"/>
  </w:num>
  <w:num w:numId="60" w16cid:durableId="1755397185">
    <w:abstractNumId w:val="8"/>
  </w:num>
  <w:num w:numId="61" w16cid:durableId="90441115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40A1"/>
    <w:rsid w:val="000B51B2"/>
    <w:rsid w:val="000B7ACD"/>
    <w:rsid w:val="000C2550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060FA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2091"/>
    <w:rsid w:val="001D69EF"/>
    <w:rsid w:val="001E12C4"/>
    <w:rsid w:val="001E638A"/>
    <w:rsid w:val="001F14A2"/>
    <w:rsid w:val="001F3F21"/>
    <w:rsid w:val="001F4A92"/>
    <w:rsid w:val="001F7272"/>
    <w:rsid w:val="001F7F68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37E0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2A6"/>
    <w:rsid w:val="002C7B9F"/>
    <w:rsid w:val="002D1EFE"/>
    <w:rsid w:val="002D5A78"/>
    <w:rsid w:val="002D7B59"/>
    <w:rsid w:val="002E1932"/>
    <w:rsid w:val="002E28FE"/>
    <w:rsid w:val="002E386E"/>
    <w:rsid w:val="002E46F4"/>
    <w:rsid w:val="002F15A2"/>
    <w:rsid w:val="002F1E7C"/>
    <w:rsid w:val="002F2BD0"/>
    <w:rsid w:val="00301365"/>
    <w:rsid w:val="00304163"/>
    <w:rsid w:val="00305D3E"/>
    <w:rsid w:val="00306100"/>
    <w:rsid w:val="00307162"/>
    <w:rsid w:val="003266FB"/>
    <w:rsid w:val="0032790A"/>
    <w:rsid w:val="00333F59"/>
    <w:rsid w:val="0033634A"/>
    <w:rsid w:val="0033793E"/>
    <w:rsid w:val="003415BD"/>
    <w:rsid w:val="0034239D"/>
    <w:rsid w:val="00343D1C"/>
    <w:rsid w:val="00346655"/>
    <w:rsid w:val="003511F2"/>
    <w:rsid w:val="003519AE"/>
    <w:rsid w:val="00361E32"/>
    <w:rsid w:val="00370483"/>
    <w:rsid w:val="00372B38"/>
    <w:rsid w:val="00373E60"/>
    <w:rsid w:val="0037446B"/>
    <w:rsid w:val="00377663"/>
    <w:rsid w:val="00381884"/>
    <w:rsid w:val="00381F21"/>
    <w:rsid w:val="003900BA"/>
    <w:rsid w:val="0039089B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2E64"/>
    <w:rsid w:val="00447967"/>
    <w:rsid w:val="00451BBC"/>
    <w:rsid w:val="00452049"/>
    <w:rsid w:val="00460F51"/>
    <w:rsid w:val="00462B44"/>
    <w:rsid w:val="00464A32"/>
    <w:rsid w:val="0047004A"/>
    <w:rsid w:val="0047586B"/>
    <w:rsid w:val="00486BA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1905"/>
    <w:rsid w:val="004E20C8"/>
    <w:rsid w:val="004E4343"/>
    <w:rsid w:val="004E47B3"/>
    <w:rsid w:val="004F0CCD"/>
    <w:rsid w:val="004F6F54"/>
    <w:rsid w:val="005007E5"/>
    <w:rsid w:val="005012B4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303C"/>
    <w:rsid w:val="00593144"/>
    <w:rsid w:val="00596214"/>
    <w:rsid w:val="005A0C36"/>
    <w:rsid w:val="005A111B"/>
    <w:rsid w:val="005A57AB"/>
    <w:rsid w:val="005A58A1"/>
    <w:rsid w:val="005B4128"/>
    <w:rsid w:val="005C15CA"/>
    <w:rsid w:val="005C217A"/>
    <w:rsid w:val="005C4B0C"/>
    <w:rsid w:val="005D0C5B"/>
    <w:rsid w:val="005D1683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640F"/>
    <w:rsid w:val="00637AA2"/>
    <w:rsid w:val="00640AE3"/>
    <w:rsid w:val="00646CF9"/>
    <w:rsid w:val="006523DB"/>
    <w:rsid w:val="006531F9"/>
    <w:rsid w:val="006540C5"/>
    <w:rsid w:val="0065414E"/>
    <w:rsid w:val="0065783B"/>
    <w:rsid w:val="006622D7"/>
    <w:rsid w:val="006723DC"/>
    <w:rsid w:val="00672F02"/>
    <w:rsid w:val="0068164C"/>
    <w:rsid w:val="0068308C"/>
    <w:rsid w:val="00686D2E"/>
    <w:rsid w:val="00691528"/>
    <w:rsid w:val="006925BE"/>
    <w:rsid w:val="00694ECC"/>
    <w:rsid w:val="006A03D0"/>
    <w:rsid w:val="006A1966"/>
    <w:rsid w:val="006A2E2C"/>
    <w:rsid w:val="006A6278"/>
    <w:rsid w:val="006D0C62"/>
    <w:rsid w:val="006D14BF"/>
    <w:rsid w:val="006D1FD3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20B0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1B27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4B3D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57E5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39BB"/>
    <w:rsid w:val="008C5A09"/>
    <w:rsid w:val="008C68D3"/>
    <w:rsid w:val="008C7427"/>
    <w:rsid w:val="008D1DE4"/>
    <w:rsid w:val="008D5423"/>
    <w:rsid w:val="008D70D9"/>
    <w:rsid w:val="008E1F30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64182"/>
    <w:rsid w:val="009664D6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40A3"/>
    <w:rsid w:val="00A10069"/>
    <w:rsid w:val="00A11FC3"/>
    <w:rsid w:val="00A1237B"/>
    <w:rsid w:val="00A15495"/>
    <w:rsid w:val="00A21803"/>
    <w:rsid w:val="00A22BFA"/>
    <w:rsid w:val="00A25A2F"/>
    <w:rsid w:val="00A25AF7"/>
    <w:rsid w:val="00A27FD7"/>
    <w:rsid w:val="00A343CA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3C2E"/>
    <w:rsid w:val="00AB606A"/>
    <w:rsid w:val="00AD38B0"/>
    <w:rsid w:val="00AD5E4A"/>
    <w:rsid w:val="00AD7356"/>
    <w:rsid w:val="00AF2824"/>
    <w:rsid w:val="00AF35BE"/>
    <w:rsid w:val="00AF6D6B"/>
    <w:rsid w:val="00B02919"/>
    <w:rsid w:val="00B069C2"/>
    <w:rsid w:val="00B06BD8"/>
    <w:rsid w:val="00B109E1"/>
    <w:rsid w:val="00B13F82"/>
    <w:rsid w:val="00B165DB"/>
    <w:rsid w:val="00B21A3A"/>
    <w:rsid w:val="00B23116"/>
    <w:rsid w:val="00B23B1A"/>
    <w:rsid w:val="00B25926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5538"/>
    <w:rsid w:val="00B56CF3"/>
    <w:rsid w:val="00B60A9B"/>
    <w:rsid w:val="00B619D8"/>
    <w:rsid w:val="00B63D31"/>
    <w:rsid w:val="00B72B1D"/>
    <w:rsid w:val="00B7456F"/>
    <w:rsid w:val="00B75ED9"/>
    <w:rsid w:val="00B76712"/>
    <w:rsid w:val="00B82450"/>
    <w:rsid w:val="00B87681"/>
    <w:rsid w:val="00B9270C"/>
    <w:rsid w:val="00B92A6A"/>
    <w:rsid w:val="00B93A06"/>
    <w:rsid w:val="00BA2A02"/>
    <w:rsid w:val="00BA3DB6"/>
    <w:rsid w:val="00BB0168"/>
    <w:rsid w:val="00BB1E14"/>
    <w:rsid w:val="00BB3E37"/>
    <w:rsid w:val="00BB6955"/>
    <w:rsid w:val="00BC34A0"/>
    <w:rsid w:val="00BD0A44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39C4"/>
    <w:rsid w:val="00C27259"/>
    <w:rsid w:val="00C300FA"/>
    <w:rsid w:val="00C3040D"/>
    <w:rsid w:val="00C31E06"/>
    <w:rsid w:val="00C42FC7"/>
    <w:rsid w:val="00C51349"/>
    <w:rsid w:val="00C515F6"/>
    <w:rsid w:val="00C52404"/>
    <w:rsid w:val="00C52E8B"/>
    <w:rsid w:val="00C60D38"/>
    <w:rsid w:val="00C61EF7"/>
    <w:rsid w:val="00C701DF"/>
    <w:rsid w:val="00C74564"/>
    <w:rsid w:val="00C74F25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D59DD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26AFE"/>
    <w:rsid w:val="00D308DA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5CAC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342"/>
    <w:rsid w:val="00DF4BDB"/>
    <w:rsid w:val="00DF508E"/>
    <w:rsid w:val="00DF7993"/>
    <w:rsid w:val="00E001C1"/>
    <w:rsid w:val="00E10A56"/>
    <w:rsid w:val="00E133F3"/>
    <w:rsid w:val="00E15EE5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8634C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3E04"/>
    <w:rsid w:val="00EA6DB9"/>
    <w:rsid w:val="00EA6E33"/>
    <w:rsid w:val="00EB2C91"/>
    <w:rsid w:val="00EB3467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EF258F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BB9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578C"/>
    <w:rsid w:val="00FC750D"/>
    <w:rsid w:val="00FD22DA"/>
    <w:rsid w:val="00FE183E"/>
    <w:rsid w:val="00FE2313"/>
    <w:rsid w:val="00FE373B"/>
    <w:rsid w:val="00FE5768"/>
    <w:rsid w:val="00FE5824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styleId="Normlnweb">
    <w:name w:val="Normal (Web)"/>
    <w:basedOn w:val="Normln"/>
    <w:semiHidden/>
    <w:unhideWhenUsed/>
    <w:rsid w:val="00CD5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pail@zsmitusova16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1622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7</cp:revision>
  <cp:lastPrinted>2017-09-11T07:19:00Z</cp:lastPrinted>
  <dcterms:created xsi:type="dcterms:W3CDTF">2025-12-09T21:41:00Z</dcterms:created>
  <dcterms:modified xsi:type="dcterms:W3CDTF">2025-12-09T22:24:00Z</dcterms:modified>
</cp:coreProperties>
</file>